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68AC6" w14:textId="3A1F4893" w:rsidR="00662842" w:rsidRDefault="00662842" w:rsidP="00F70815">
      <w:pPr>
        <w:pStyle w:val="Ningnestilodeprrafo"/>
        <w:spacing w:after="240" w:line="276" w:lineRule="auto"/>
        <w:rPr>
          <w:rFonts w:ascii="Arial" w:hAnsi="Arial" w:cs="Arial"/>
          <w:sz w:val="21"/>
          <w:szCs w:val="21"/>
          <w:lang w:val="en-US"/>
        </w:rPr>
      </w:pPr>
    </w:p>
    <w:p w14:paraId="19A3E22B" w14:textId="77777777" w:rsidR="009C671F" w:rsidRPr="009C671F" w:rsidRDefault="009C671F" w:rsidP="009C671F">
      <w:pPr>
        <w:pStyle w:val="Ningnestilodeprrafo"/>
        <w:spacing w:after="240" w:line="276" w:lineRule="auto"/>
        <w:jc w:val="center"/>
        <w:rPr>
          <w:rFonts w:ascii="Arial" w:hAnsi="Arial" w:cs="Arial"/>
          <w:sz w:val="20"/>
          <w:szCs w:val="20"/>
          <w:lang w:val="es-ES"/>
        </w:rPr>
      </w:pPr>
    </w:p>
    <w:p w14:paraId="5701E34B" w14:textId="4250323B" w:rsidR="009C671F" w:rsidRPr="00AD4E5D" w:rsidRDefault="009C671F" w:rsidP="00AD4E5D">
      <w:pPr>
        <w:pStyle w:val="Ningnestilodeprrafo"/>
        <w:spacing w:after="240" w:line="276" w:lineRule="auto"/>
        <w:jc w:val="both"/>
        <w:rPr>
          <w:rFonts w:ascii="Arial" w:hAnsi="Arial" w:cs="Arial"/>
          <w:b/>
          <w:bCs/>
          <w:sz w:val="36"/>
          <w:szCs w:val="36"/>
          <w:lang w:val="es-ES"/>
        </w:rPr>
      </w:pPr>
      <w:r w:rsidRPr="00AD4E5D">
        <w:rPr>
          <w:rFonts w:ascii="Arial" w:hAnsi="Arial" w:cs="Arial"/>
          <w:b/>
          <w:bCs/>
          <w:sz w:val="36"/>
          <w:szCs w:val="36"/>
          <w:lang w:val="es-ES"/>
        </w:rPr>
        <w:t>Personas con Discapacidad, Pobreza y Exclusión</w:t>
      </w:r>
    </w:p>
    <w:p w14:paraId="191BAA5B" w14:textId="77777777" w:rsidR="009C671F" w:rsidRDefault="009C671F" w:rsidP="009C671F">
      <w:pPr>
        <w:pStyle w:val="Ningnestilodeprrafo"/>
        <w:spacing w:after="240" w:line="276" w:lineRule="auto"/>
        <w:rPr>
          <w:rFonts w:ascii="Arial" w:hAnsi="Arial" w:cs="Arial"/>
          <w:sz w:val="20"/>
          <w:szCs w:val="20"/>
          <w:lang w:val="es-ES"/>
        </w:rPr>
      </w:pPr>
    </w:p>
    <w:p w14:paraId="7B2EB71F" w14:textId="77777777" w:rsidR="00AD4E5D" w:rsidRPr="00AD4E5D" w:rsidRDefault="00AD4E5D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AD4E5D">
        <w:rPr>
          <w:rFonts w:ascii="Arial" w:hAnsi="Arial" w:cs="Arial"/>
          <w:b/>
          <w:bCs/>
          <w:sz w:val="28"/>
          <w:szCs w:val="28"/>
        </w:rPr>
        <w:t>Introducción</w:t>
      </w:r>
    </w:p>
    <w:p w14:paraId="5AD3AEB7" w14:textId="77777777" w:rsid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12608F3C" w14:textId="1A297A2E" w:rsidR="00AD4E5D" w:rsidRDefault="00AD4E5D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>Est</w:t>
      </w:r>
      <w:r>
        <w:rPr>
          <w:rFonts w:ascii="Arial" w:hAnsi="Arial" w:cs="Arial"/>
          <w:sz w:val="21"/>
          <w:szCs w:val="21"/>
        </w:rPr>
        <w:t xml:space="preserve">a nota resume lo más significativo del </w:t>
      </w:r>
      <w:r w:rsidR="00A45983" w:rsidRPr="00A45983">
        <w:rPr>
          <w:rFonts w:ascii="Arial" w:hAnsi="Arial" w:cs="Arial"/>
          <w:sz w:val="21"/>
          <w:szCs w:val="21"/>
        </w:rPr>
        <w:t>Informe anual ‘El Estado de la Pobreza’</w:t>
      </w:r>
      <w:r w:rsidR="00A45983">
        <w:rPr>
          <w:rFonts w:ascii="Arial" w:hAnsi="Arial" w:cs="Arial"/>
          <w:sz w:val="21"/>
          <w:szCs w:val="21"/>
        </w:rPr>
        <w:t>2024 elaborado por EAPN</w:t>
      </w:r>
      <w:r w:rsidR="00A45983" w:rsidRPr="00A45983">
        <w:rPr>
          <w:rFonts w:ascii="Arial" w:hAnsi="Arial" w:cs="Arial"/>
          <w:sz w:val="21"/>
          <w:szCs w:val="21"/>
        </w:rPr>
        <w:t>,</w:t>
      </w:r>
      <w:r w:rsidR="00A45983">
        <w:rPr>
          <w:rFonts w:ascii="Arial" w:hAnsi="Arial" w:cs="Arial"/>
          <w:sz w:val="21"/>
          <w:szCs w:val="21"/>
        </w:rPr>
        <w:t xml:space="preserve"> en lo referente a las Personas con Discapacidad. El</w:t>
      </w:r>
      <w:r w:rsidRPr="00AD4E5D">
        <w:rPr>
          <w:rFonts w:ascii="Arial" w:hAnsi="Arial" w:cs="Arial"/>
          <w:sz w:val="21"/>
          <w:szCs w:val="21"/>
        </w:rPr>
        <w:t xml:space="preserve"> informe</w:t>
      </w:r>
      <w:r w:rsidR="00A45983">
        <w:rPr>
          <w:rFonts w:ascii="Arial" w:hAnsi="Arial" w:cs="Arial"/>
          <w:sz w:val="21"/>
          <w:szCs w:val="21"/>
        </w:rPr>
        <w:t xml:space="preserve"> </w:t>
      </w:r>
      <w:r w:rsidRPr="00AD4E5D">
        <w:rPr>
          <w:rFonts w:ascii="Arial" w:hAnsi="Arial" w:cs="Arial"/>
          <w:sz w:val="21"/>
          <w:szCs w:val="21"/>
        </w:rPr>
        <w:t>analiza la pobreza y la exclusión social entre las personas con discapacidad, reflejando cómo las barreras económicas, sociales y laborales agravan la desigualdad frente a la población sin discapacidad. Aun con algunos avances, las brechas siguen siendo notables en todos los indicadores.</w:t>
      </w:r>
    </w:p>
    <w:p w14:paraId="03823E10" w14:textId="77777777" w:rsid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36299F3A" w14:textId="77777777" w:rsid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9C555C">
        <w:rPr>
          <w:rFonts w:ascii="Arial" w:hAnsi="Arial" w:cs="Arial"/>
          <w:sz w:val="21"/>
          <w:szCs w:val="21"/>
        </w:rPr>
        <w:t xml:space="preserve">El documento analiza la desigualdad estructural que enfrentan las personas con discapacidad en España, reflejando tasas muy superiores de pobreza, exclusión social y privación material y social severa en comparación con la población sin discapacidad. En líneas generales, alrededor de una de cada tres personas con discapacidad se sitúa por debajo del umbral de la pobreza y/o la exclusión </w:t>
      </w:r>
      <w:r w:rsidRPr="009C555C">
        <w:rPr>
          <w:rFonts w:ascii="Arial" w:hAnsi="Arial" w:cs="Arial"/>
          <w:b/>
          <w:bCs/>
          <w:sz w:val="21"/>
          <w:szCs w:val="21"/>
        </w:rPr>
        <w:t>(31 %)</w:t>
      </w:r>
      <w:r w:rsidRPr="009C555C">
        <w:rPr>
          <w:rFonts w:ascii="Arial" w:hAnsi="Arial" w:cs="Arial"/>
          <w:sz w:val="21"/>
          <w:szCs w:val="21"/>
        </w:rPr>
        <w:t xml:space="preserve">, frente a una de cada cinco </w:t>
      </w:r>
      <w:r w:rsidRPr="009C555C">
        <w:rPr>
          <w:rFonts w:ascii="Arial" w:hAnsi="Arial" w:cs="Arial"/>
          <w:b/>
          <w:bCs/>
          <w:sz w:val="21"/>
          <w:szCs w:val="21"/>
        </w:rPr>
        <w:t>(22,7 %)</w:t>
      </w:r>
      <w:r w:rsidRPr="009C555C">
        <w:rPr>
          <w:rFonts w:ascii="Arial" w:hAnsi="Arial" w:cs="Arial"/>
          <w:sz w:val="21"/>
          <w:szCs w:val="21"/>
        </w:rPr>
        <w:t xml:space="preserve"> en el conjunto de la población sin discapacidad. </w:t>
      </w:r>
    </w:p>
    <w:p w14:paraId="24599541" w14:textId="77777777" w:rsidR="009C555C" w:rsidRP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75CE3541" w14:textId="77777777" w:rsid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9C555C">
        <w:rPr>
          <w:rFonts w:ascii="Arial" w:hAnsi="Arial" w:cs="Arial"/>
          <w:sz w:val="21"/>
          <w:szCs w:val="21"/>
        </w:rPr>
        <w:t xml:space="preserve">La situación de las mujeres con discapacidad resulta especialmente preocupante, pues una de cada tres se encuentra en riesgo de pobreza y exclusión. </w:t>
      </w:r>
    </w:p>
    <w:p w14:paraId="23482082" w14:textId="77777777" w:rsidR="009C555C" w:rsidRP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157C7FD8" w14:textId="02DDFFDE" w:rsidR="009C555C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9C555C">
        <w:rPr>
          <w:rFonts w:ascii="Arial" w:hAnsi="Arial" w:cs="Arial"/>
          <w:sz w:val="21"/>
          <w:szCs w:val="21"/>
        </w:rPr>
        <w:t xml:space="preserve">Aunque el empleo puede reducir esta vulnerabilidad, no siempre previene la pobreza: un </w:t>
      </w:r>
      <w:r w:rsidRPr="009C555C">
        <w:rPr>
          <w:rFonts w:ascii="Arial" w:hAnsi="Arial" w:cs="Arial"/>
          <w:b/>
          <w:bCs/>
          <w:sz w:val="21"/>
          <w:szCs w:val="21"/>
        </w:rPr>
        <w:t>12,8 %</w:t>
      </w:r>
      <w:r w:rsidRPr="009C555C">
        <w:rPr>
          <w:rFonts w:ascii="Arial" w:hAnsi="Arial" w:cs="Arial"/>
          <w:sz w:val="21"/>
          <w:szCs w:val="21"/>
        </w:rPr>
        <w:t xml:space="preserve"> de las personas con discapacidad que trabaja continúa por debajo del umbral de pobreza.</w:t>
      </w:r>
    </w:p>
    <w:p w14:paraId="10F0556D" w14:textId="77777777" w:rsidR="009C555C" w:rsidRPr="00AD4E5D" w:rsidRDefault="009C555C" w:rsidP="009C555C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5B4F7AF8" w14:textId="48A22771" w:rsidR="009C671F" w:rsidRPr="00AD4E5D" w:rsidRDefault="00AD4E5D" w:rsidP="009C555C">
      <w:pPr>
        <w:pStyle w:val="Ningnestilodepr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76" w:lineRule="auto"/>
        <w:rPr>
          <w:rFonts w:ascii="Arial" w:hAnsi="Arial" w:cs="Arial"/>
          <w:b/>
          <w:bCs/>
          <w:sz w:val="28"/>
          <w:szCs w:val="28"/>
          <w:lang w:val="es-ES"/>
        </w:rPr>
      </w:pPr>
      <w:r w:rsidRPr="00AD4E5D">
        <w:rPr>
          <w:rFonts w:ascii="Arial" w:hAnsi="Arial" w:cs="Arial"/>
          <w:b/>
          <w:bCs/>
          <w:sz w:val="28"/>
          <w:szCs w:val="28"/>
          <w:lang w:val="es-ES"/>
        </w:rPr>
        <w:t>Los grandes titulares</w:t>
      </w:r>
    </w:p>
    <w:p w14:paraId="132D56D6" w14:textId="77777777" w:rsidR="009C671F" w:rsidRPr="009C671F" w:rsidRDefault="009C671F" w:rsidP="009C555C">
      <w:pPr>
        <w:pStyle w:val="Ningnestilodeprraf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AD4E5D">
        <w:rPr>
          <w:rFonts w:ascii="Arial" w:hAnsi="Arial" w:cs="Arial"/>
          <w:b/>
          <w:bCs/>
          <w:sz w:val="21"/>
          <w:szCs w:val="21"/>
          <w:lang w:val="es-ES"/>
        </w:rPr>
        <w:t>Mayor riesgo de pobreza y exclusión</w:t>
      </w:r>
      <w:r w:rsidRPr="009C671F">
        <w:rPr>
          <w:rFonts w:ascii="Arial" w:hAnsi="Arial" w:cs="Arial"/>
          <w:sz w:val="21"/>
          <w:szCs w:val="21"/>
          <w:lang w:val="es-ES"/>
        </w:rPr>
        <w:t>: Alrededor del 31 % de las personas con discapacidad está en riesgo de pobreza y/o exclusión, frente al 22,7 % de quienes no tienen discapacidad.</w:t>
      </w:r>
    </w:p>
    <w:p w14:paraId="4D6901F2" w14:textId="77777777" w:rsidR="009C671F" w:rsidRPr="009C671F" w:rsidRDefault="009C671F" w:rsidP="009C555C">
      <w:pPr>
        <w:pStyle w:val="Ningnestilodeprraf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AD4E5D">
        <w:rPr>
          <w:rFonts w:ascii="Arial" w:hAnsi="Arial" w:cs="Arial"/>
          <w:b/>
          <w:bCs/>
          <w:sz w:val="21"/>
          <w:szCs w:val="21"/>
          <w:lang w:val="es-ES"/>
        </w:rPr>
        <w:t>Vulnerabilidad de las mujeres con discapacidad</w:t>
      </w:r>
      <w:r w:rsidRPr="009C671F">
        <w:rPr>
          <w:rFonts w:ascii="Arial" w:hAnsi="Arial" w:cs="Arial"/>
          <w:sz w:val="21"/>
          <w:szCs w:val="21"/>
          <w:lang w:val="es-ES"/>
        </w:rPr>
        <w:t>: Presentan indicadores de pobreza y privación superiores a los de los hombres con discapacidad.</w:t>
      </w:r>
    </w:p>
    <w:p w14:paraId="507C6F37" w14:textId="77777777" w:rsidR="009C671F" w:rsidRPr="009C671F" w:rsidRDefault="009C671F" w:rsidP="009C555C">
      <w:pPr>
        <w:pStyle w:val="Ningnestilodeprraf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AD4E5D">
        <w:rPr>
          <w:rFonts w:ascii="Arial" w:hAnsi="Arial" w:cs="Arial"/>
          <w:b/>
          <w:bCs/>
          <w:sz w:val="21"/>
          <w:szCs w:val="21"/>
          <w:lang w:val="es-ES"/>
        </w:rPr>
        <w:t>El empleo no siempre protege</w:t>
      </w:r>
      <w:r w:rsidRPr="009C671F">
        <w:rPr>
          <w:rFonts w:ascii="Arial" w:hAnsi="Arial" w:cs="Arial"/>
          <w:sz w:val="21"/>
          <w:szCs w:val="21"/>
          <w:lang w:val="es-ES"/>
        </w:rPr>
        <w:t>: Un 12,8 % de las personas con discapacidad que trabaja sigue en situación de pobreza.</w:t>
      </w:r>
    </w:p>
    <w:p w14:paraId="50C363B3" w14:textId="77777777" w:rsidR="009C671F" w:rsidRPr="009C671F" w:rsidRDefault="009C671F" w:rsidP="009C555C">
      <w:pPr>
        <w:pStyle w:val="Ningnestilodeprraf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AD4E5D">
        <w:rPr>
          <w:rFonts w:ascii="Arial" w:hAnsi="Arial" w:cs="Arial"/>
          <w:b/>
          <w:bCs/>
          <w:sz w:val="21"/>
          <w:szCs w:val="21"/>
          <w:lang w:val="es-ES"/>
        </w:rPr>
        <w:t>Privación material y social severa</w:t>
      </w:r>
      <w:r w:rsidRPr="009C671F">
        <w:rPr>
          <w:rFonts w:ascii="Arial" w:hAnsi="Arial" w:cs="Arial"/>
          <w:sz w:val="21"/>
          <w:szCs w:val="21"/>
          <w:lang w:val="es-ES"/>
        </w:rPr>
        <w:t>: Afecta al 13,3 % de la población con discapacidad, más del doble que a la población sin discapacidad (6,2 %).</w:t>
      </w:r>
    </w:p>
    <w:p w14:paraId="100E1117" w14:textId="110E837C" w:rsidR="00AC3AA9" w:rsidRDefault="009C671F" w:rsidP="009C555C">
      <w:pPr>
        <w:pStyle w:val="Ningnestilodeprraf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AD4E5D">
        <w:rPr>
          <w:rFonts w:ascii="Arial" w:hAnsi="Arial" w:cs="Arial"/>
          <w:b/>
          <w:bCs/>
          <w:sz w:val="21"/>
          <w:szCs w:val="21"/>
          <w:lang w:val="es-ES"/>
        </w:rPr>
        <w:t>Necesidad de políticas inclusivas</w:t>
      </w:r>
      <w:r w:rsidRPr="009C671F">
        <w:rPr>
          <w:rFonts w:ascii="Arial" w:hAnsi="Arial" w:cs="Arial"/>
          <w:sz w:val="21"/>
          <w:szCs w:val="21"/>
          <w:lang w:val="es-ES"/>
        </w:rPr>
        <w:t>: Urge profundizar en medidas que contemplen discapacidad y género, para reducir estas desigualdades.</w:t>
      </w:r>
    </w:p>
    <w:p w14:paraId="32676184" w14:textId="77777777" w:rsidR="009C671F" w:rsidRDefault="009C671F" w:rsidP="006E0EA2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  <w:lang w:val="es-ES"/>
        </w:rPr>
      </w:pPr>
    </w:p>
    <w:p w14:paraId="5CAE8615" w14:textId="77777777" w:rsidR="00BD7E51" w:rsidRDefault="00BD7E51" w:rsidP="006E0EA2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  <w:lang w:val="es-ES"/>
        </w:rPr>
      </w:pPr>
    </w:p>
    <w:p w14:paraId="2B213CB5" w14:textId="0FCFEA9A" w:rsidR="00AD4E5D" w:rsidRPr="00AD4E5D" w:rsidRDefault="00AD4E5D" w:rsidP="00AD4E5D">
      <w:pPr>
        <w:pStyle w:val="Ningnestilodeprrafo"/>
        <w:spacing w:after="480" w:line="276" w:lineRule="auto"/>
        <w:rPr>
          <w:rFonts w:ascii="Arial" w:hAnsi="Arial" w:cs="Arial"/>
          <w:b/>
          <w:bCs/>
          <w:sz w:val="28"/>
          <w:szCs w:val="28"/>
        </w:rPr>
      </w:pPr>
      <w:r w:rsidRPr="00AD4E5D">
        <w:rPr>
          <w:rFonts w:ascii="Arial" w:hAnsi="Arial" w:cs="Arial"/>
          <w:b/>
          <w:bCs/>
          <w:sz w:val="28"/>
          <w:szCs w:val="28"/>
        </w:rPr>
        <w:t>Pobreza y exclusión social (AROPE)</w:t>
      </w:r>
    </w:p>
    <w:p w14:paraId="3522A7FF" w14:textId="77777777" w:rsidR="00AD4E5D" w:rsidRDefault="00AD4E5D" w:rsidP="00AD4E5D">
      <w:pPr>
        <w:pStyle w:val="Ningnestilodeprrafo"/>
        <w:numPr>
          <w:ilvl w:val="0"/>
          <w:numId w:val="22"/>
        </w:numPr>
        <w:spacing w:after="480" w:line="276" w:lineRule="auto"/>
        <w:ind w:left="714" w:hanging="357"/>
        <w:contextualSpacing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El </w:t>
      </w:r>
      <w:r w:rsidRPr="00AD4E5D">
        <w:rPr>
          <w:rFonts w:ascii="Arial" w:hAnsi="Arial" w:cs="Arial"/>
          <w:b/>
          <w:bCs/>
          <w:sz w:val="21"/>
          <w:szCs w:val="21"/>
        </w:rPr>
        <w:t>31 %</w:t>
      </w:r>
      <w:r w:rsidRPr="00AD4E5D">
        <w:rPr>
          <w:rFonts w:ascii="Arial" w:hAnsi="Arial" w:cs="Arial"/>
          <w:sz w:val="21"/>
          <w:szCs w:val="21"/>
        </w:rPr>
        <w:t xml:space="preserve"> de las personas con discapacidad se sitúa en riesgo de pobreza y/o exclusión, frente al </w:t>
      </w:r>
      <w:r w:rsidRPr="00AD4E5D">
        <w:rPr>
          <w:rFonts w:ascii="Arial" w:hAnsi="Arial" w:cs="Arial"/>
          <w:b/>
          <w:bCs/>
          <w:sz w:val="21"/>
          <w:szCs w:val="21"/>
        </w:rPr>
        <w:t>22,7 %</w:t>
      </w:r>
      <w:r w:rsidRPr="00AD4E5D">
        <w:rPr>
          <w:rFonts w:ascii="Arial" w:hAnsi="Arial" w:cs="Arial"/>
          <w:sz w:val="21"/>
          <w:szCs w:val="21"/>
        </w:rPr>
        <w:t xml:space="preserve"> de quienes no la tienen.</w:t>
      </w:r>
    </w:p>
    <w:p w14:paraId="5994F530" w14:textId="77777777" w:rsidR="00AD4E5D" w:rsidRPr="00AD4E5D" w:rsidRDefault="00AD4E5D" w:rsidP="00AD4E5D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0D93BCFA" w14:textId="77777777" w:rsidR="00AD4E5D" w:rsidRDefault="00AD4E5D" w:rsidP="00AD4E5D">
      <w:pPr>
        <w:pStyle w:val="Ningnestilodeprrafo"/>
        <w:numPr>
          <w:ilvl w:val="0"/>
          <w:numId w:val="22"/>
        </w:numPr>
        <w:spacing w:after="480" w:line="276" w:lineRule="auto"/>
        <w:ind w:left="714" w:hanging="357"/>
        <w:contextualSpacing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Por edades, se aprecia que las personas de 18 a 64 años con discapacidad alcanzan un </w:t>
      </w:r>
      <w:r w:rsidRPr="00AD4E5D">
        <w:rPr>
          <w:rFonts w:ascii="Arial" w:hAnsi="Arial" w:cs="Arial"/>
          <w:b/>
          <w:bCs/>
          <w:sz w:val="21"/>
          <w:szCs w:val="21"/>
        </w:rPr>
        <w:t>35,8 %</w:t>
      </w:r>
      <w:r w:rsidRPr="00AD4E5D">
        <w:rPr>
          <w:rFonts w:ascii="Arial" w:hAnsi="Arial" w:cs="Arial"/>
          <w:sz w:val="21"/>
          <w:szCs w:val="21"/>
        </w:rPr>
        <w:t xml:space="preserve"> de AROPE, mientras que las de 65 años o más se sitúan en </w:t>
      </w:r>
      <w:r w:rsidRPr="00AD4E5D">
        <w:rPr>
          <w:rFonts w:ascii="Arial" w:hAnsi="Arial" w:cs="Arial"/>
          <w:b/>
          <w:bCs/>
          <w:sz w:val="21"/>
          <w:szCs w:val="21"/>
        </w:rPr>
        <w:t>23,7 %</w:t>
      </w:r>
      <w:r w:rsidRPr="00AD4E5D">
        <w:rPr>
          <w:rFonts w:ascii="Arial" w:hAnsi="Arial" w:cs="Arial"/>
          <w:sz w:val="21"/>
          <w:szCs w:val="21"/>
        </w:rPr>
        <w:t>.</w:t>
      </w:r>
    </w:p>
    <w:p w14:paraId="1E6332C0" w14:textId="77777777" w:rsidR="001970A2" w:rsidRPr="00AD4E5D" w:rsidRDefault="001970A2" w:rsidP="001970A2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1E67ED96" w14:textId="45C151AC" w:rsidR="001B5E32" w:rsidRPr="001B5E32" w:rsidRDefault="001970A2" w:rsidP="00AD4E5D">
      <w:pPr>
        <w:pStyle w:val="Ningnestilodeprrafo"/>
        <w:spacing w:after="480" w:line="276" w:lineRule="auto"/>
        <w:rPr>
          <w:rFonts w:ascii="Arial" w:hAnsi="Arial" w:cs="Arial"/>
          <w:sz w:val="20"/>
          <w:szCs w:val="20"/>
        </w:rPr>
      </w:pPr>
      <w:r w:rsidRPr="001B5E3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675009C8" wp14:editId="1F6B2685">
            <wp:simplePos x="0" y="0"/>
            <wp:positionH relativeFrom="margin">
              <wp:posOffset>635</wp:posOffset>
            </wp:positionH>
            <wp:positionV relativeFrom="paragraph">
              <wp:posOffset>172720</wp:posOffset>
            </wp:positionV>
            <wp:extent cx="5931535" cy="2867025"/>
            <wp:effectExtent l="19050" t="19050" r="12065" b="28575"/>
            <wp:wrapSquare wrapText="bothSides"/>
            <wp:docPr id="1200398236" name="Imagen 12" descr="Gráfica de barras que muestra  una comparativa de la tasa de riesgo de pobreza y/o exclusión AROPE entre las personas mayores de 16 años con discapacidad y aquellas que no la tienen. Para 2023, el 31 % de las personas con discapacidad está en riesgo de pobreza y/o exclusión, frente al 22,7 % de quienes no la tienen. El texto subraya que la brecha entre ambos colectivos se ha vuelto a ampliar ligeramente en el último añ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98236" name="Imagen 12" descr="Gráfica de barras que muestra  una comparativa de la tasa de riesgo de pobreza y/o exclusión AROPE entre las personas mayores de 16 años con discapacidad y aquellas que no la tienen. Para 2023, el 31 % de las personas con discapacidad está en riesgo de pobreza y/o exclusión, frente al 22,7 % de quienes no la tienen. El texto subraya que la brecha entre ambos colectivos se ha vuelto a ampliar ligeramente en el último añ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191">
        <w:rPr>
          <w:rFonts w:ascii="Arial" w:hAnsi="Arial" w:cs="Arial"/>
          <w:sz w:val="20"/>
          <w:szCs w:val="20"/>
        </w:rPr>
        <w:t xml:space="preserve">Gráfica de líneas que muestra la </w:t>
      </w:r>
      <w:r w:rsidR="00FA3191" w:rsidRPr="00FA3191">
        <w:rPr>
          <w:rFonts w:ascii="Arial" w:hAnsi="Arial" w:cs="Arial"/>
          <w:sz w:val="20"/>
          <w:szCs w:val="20"/>
        </w:rPr>
        <w:t>tasa de riesgo de pobreza y/o exclusión “AROPE</w:t>
      </w:r>
      <w:r w:rsidR="00FA3191">
        <w:rPr>
          <w:rFonts w:ascii="Arial" w:hAnsi="Arial" w:cs="Arial"/>
          <w:sz w:val="20"/>
          <w:szCs w:val="20"/>
        </w:rPr>
        <w:t>”</w:t>
      </w:r>
      <w:r w:rsidR="00FA3191" w:rsidRPr="00FA3191">
        <w:rPr>
          <w:rFonts w:ascii="Arial" w:hAnsi="Arial" w:cs="Arial"/>
          <w:sz w:val="20"/>
          <w:szCs w:val="20"/>
        </w:rPr>
        <w:t xml:space="preserve"> y discapacidad</w:t>
      </w:r>
    </w:p>
    <w:p w14:paraId="6EEE967C" w14:textId="1F610F08" w:rsidR="001B5E32" w:rsidRPr="001B5E32" w:rsidRDefault="001B5E32" w:rsidP="00AD4E5D">
      <w:pPr>
        <w:pStyle w:val="Ningnestilodeprrafo"/>
        <w:spacing w:after="480" w:line="276" w:lineRule="auto"/>
        <w:rPr>
          <w:rFonts w:ascii="Arial" w:hAnsi="Arial" w:cs="Arial"/>
          <w:sz w:val="18"/>
          <w:szCs w:val="18"/>
        </w:rPr>
      </w:pPr>
      <w:r w:rsidRPr="001B5E32">
        <w:rPr>
          <w:rFonts w:ascii="Arial" w:hAnsi="Arial" w:cs="Arial"/>
          <w:sz w:val="18"/>
          <w:szCs w:val="18"/>
        </w:rPr>
        <w:t>Fuente: Elaborado por EAPN a partir de la ECV del INE.</w:t>
      </w:r>
      <w:r>
        <w:rPr>
          <w:rFonts w:ascii="Arial" w:hAnsi="Arial" w:cs="Arial"/>
          <w:sz w:val="18"/>
          <w:szCs w:val="18"/>
        </w:rPr>
        <w:t xml:space="preserve"> Pág. 12 Informe</w:t>
      </w:r>
    </w:p>
    <w:p w14:paraId="6FC21779" w14:textId="2D92AC74" w:rsidR="00AD4E5D" w:rsidRPr="00AD4E5D" w:rsidRDefault="00AD4E5D" w:rsidP="001970A2">
      <w:pPr>
        <w:pStyle w:val="Ningnestilodeprrafo"/>
        <w:spacing w:after="480" w:line="276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AD4E5D">
        <w:rPr>
          <w:rFonts w:ascii="Arial" w:hAnsi="Arial" w:cs="Arial"/>
          <w:b/>
          <w:bCs/>
          <w:sz w:val="28"/>
          <w:szCs w:val="28"/>
        </w:rPr>
        <w:t>Pobreza y pobreza severa</w:t>
      </w:r>
    </w:p>
    <w:p w14:paraId="7CD03300" w14:textId="77777777" w:rsidR="001970A2" w:rsidRDefault="001970A2" w:rsidP="001970A2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2C6C1107" w14:textId="3B245B52" w:rsidR="001970A2" w:rsidRDefault="00AD4E5D" w:rsidP="001970A2">
      <w:pPr>
        <w:pStyle w:val="Ningnestilodeprrafo"/>
        <w:numPr>
          <w:ilvl w:val="0"/>
          <w:numId w:val="28"/>
        </w:numPr>
        <w:spacing w:after="480" w:line="276" w:lineRule="auto"/>
        <w:contextualSpacing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El </w:t>
      </w:r>
      <w:r w:rsidRPr="00AD4E5D">
        <w:rPr>
          <w:rFonts w:ascii="Arial" w:hAnsi="Arial" w:cs="Arial"/>
          <w:b/>
          <w:bCs/>
          <w:sz w:val="21"/>
          <w:szCs w:val="21"/>
        </w:rPr>
        <w:t>21 %</w:t>
      </w:r>
      <w:r w:rsidRPr="00AD4E5D">
        <w:rPr>
          <w:rFonts w:ascii="Arial" w:hAnsi="Arial" w:cs="Arial"/>
          <w:sz w:val="21"/>
          <w:szCs w:val="21"/>
        </w:rPr>
        <w:t xml:space="preserve"> de las personas con discapacidad está por debajo del umbral de pobreza (17,8 % en la población sin discapacidad).</w:t>
      </w:r>
    </w:p>
    <w:p w14:paraId="580E6422" w14:textId="77777777" w:rsidR="001970A2" w:rsidRDefault="001970A2" w:rsidP="001970A2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473226A0" w14:textId="48D615C8" w:rsidR="00AD4E5D" w:rsidRPr="001970A2" w:rsidRDefault="00AD4E5D" w:rsidP="001970A2">
      <w:pPr>
        <w:pStyle w:val="Ningnestilodeprrafo"/>
        <w:numPr>
          <w:ilvl w:val="0"/>
          <w:numId w:val="28"/>
        </w:numPr>
        <w:spacing w:after="480" w:line="276" w:lineRule="auto"/>
        <w:contextualSpacing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La </w:t>
      </w:r>
      <w:r w:rsidRPr="00AD4E5D">
        <w:rPr>
          <w:rFonts w:ascii="Arial" w:hAnsi="Arial" w:cs="Arial"/>
          <w:b/>
          <w:bCs/>
          <w:sz w:val="21"/>
          <w:szCs w:val="21"/>
        </w:rPr>
        <w:t>pobreza severa</w:t>
      </w:r>
      <w:r w:rsidRPr="00AD4E5D">
        <w:rPr>
          <w:rFonts w:ascii="Arial" w:hAnsi="Arial" w:cs="Arial"/>
          <w:sz w:val="21"/>
          <w:szCs w:val="21"/>
        </w:rPr>
        <w:t xml:space="preserve"> afecta al </w:t>
      </w:r>
      <w:r w:rsidRPr="00AD4E5D">
        <w:rPr>
          <w:rFonts w:ascii="Arial" w:hAnsi="Arial" w:cs="Arial"/>
          <w:b/>
          <w:bCs/>
          <w:sz w:val="21"/>
          <w:szCs w:val="21"/>
        </w:rPr>
        <w:t>7,5 %</w:t>
      </w:r>
      <w:r w:rsidRPr="00AD4E5D">
        <w:rPr>
          <w:rFonts w:ascii="Arial" w:hAnsi="Arial" w:cs="Arial"/>
          <w:sz w:val="21"/>
          <w:szCs w:val="21"/>
        </w:rPr>
        <w:t xml:space="preserve"> del colectivo con discapacidad (7,3 % en quienes no tienen discapacidad), con leves diferencias por sexo.</w:t>
      </w:r>
    </w:p>
    <w:p w14:paraId="224F044E" w14:textId="344F3587" w:rsidR="001970A2" w:rsidRDefault="001970A2" w:rsidP="001970A2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08B5AD00" w14:textId="77777777" w:rsidR="00A45983" w:rsidRDefault="00A45983" w:rsidP="00E03688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25DBB0E6" w14:textId="77777777" w:rsidR="001778B5" w:rsidRDefault="001778B5" w:rsidP="00E03688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5EC8322B" w14:textId="77777777" w:rsidR="00A45983" w:rsidRPr="001B5E32" w:rsidRDefault="00A45983" w:rsidP="00E03688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35273458" w14:textId="61A29EE8" w:rsidR="00AD4E5D" w:rsidRPr="00AD4E5D" w:rsidRDefault="00AD4E5D" w:rsidP="00AD4E5D">
      <w:pPr>
        <w:pStyle w:val="Ningnestilodeprrafo"/>
        <w:spacing w:after="480" w:line="276" w:lineRule="auto"/>
        <w:rPr>
          <w:rFonts w:ascii="Arial" w:hAnsi="Arial" w:cs="Arial"/>
          <w:b/>
          <w:bCs/>
          <w:sz w:val="28"/>
          <w:szCs w:val="28"/>
        </w:rPr>
      </w:pPr>
      <w:r w:rsidRPr="00AD4E5D">
        <w:rPr>
          <w:rFonts w:ascii="Arial" w:hAnsi="Arial" w:cs="Arial"/>
          <w:b/>
          <w:bCs/>
          <w:sz w:val="28"/>
          <w:szCs w:val="28"/>
        </w:rPr>
        <w:lastRenderedPageBreak/>
        <w:t>Privación material y social severa</w:t>
      </w:r>
    </w:p>
    <w:p w14:paraId="3C0FDE73" w14:textId="77777777" w:rsidR="00AD4E5D" w:rsidRDefault="00AD4E5D" w:rsidP="001970A2">
      <w:pPr>
        <w:pStyle w:val="Ningnestilodeprrafo"/>
        <w:numPr>
          <w:ilvl w:val="0"/>
          <w:numId w:val="19"/>
        </w:numPr>
        <w:spacing w:after="480" w:line="276" w:lineRule="auto"/>
        <w:ind w:left="714" w:hanging="357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Alrededor del </w:t>
      </w:r>
      <w:r w:rsidRPr="00AD4E5D">
        <w:rPr>
          <w:rFonts w:ascii="Arial" w:hAnsi="Arial" w:cs="Arial"/>
          <w:b/>
          <w:bCs/>
          <w:sz w:val="21"/>
          <w:szCs w:val="21"/>
        </w:rPr>
        <w:t>13,3 %</w:t>
      </w:r>
      <w:r w:rsidRPr="00AD4E5D">
        <w:rPr>
          <w:rFonts w:ascii="Arial" w:hAnsi="Arial" w:cs="Arial"/>
          <w:sz w:val="21"/>
          <w:szCs w:val="21"/>
        </w:rPr>
        <w:t xml:space="preserve"> de las personas con discapacidad sufren privación material y social severa, más del doble que quienes no presentan discapacidad (</w:t>
      </w:r>
      <w:r w:rsidRPr="00AD4E5D">
        <w:rPr>
          <w:rFonts w:ascii="Arial" w:hAnsi="Arial" w:cs="Arial"/>
          <w:b/>
          <w:bCs/>
          <w:sz w:val="21"/>
          <w:szCs w:val="21"/>
        </w:rPr>
        <w:t>6,2 %</w:t>
      </w:r>
      <w:r w:rsidRPr="00AD4E5D">
        <w:rPr>
          <w:rFonts w:ascii="Arial" w:hAnsi="Arial" w:cs="Arial"/>
          <w:sz w:val="21"/>
          <w:szCs w:val="21"/>
        </w:rPr>
        <w:t>).</w:t>
      </w:r>
    </w:p>
    <w:p w14:paraId="3335C1F6" w14:textId="77777777" w:rsidR="00AD4E5D" w:rsidRPr="00AD4E5D" w:rsidRDefault="00AD4E5D" w:rsidP="001970A2">
      <w:pPr>
        <w:pStyle w:val="Ningnestilodeprrafo"/>
        <w:spacing w:after="480" w:line="276" w:lineRule="auto"/>
        <w:ind w:left="714"/>
        <w:contextualSpacing/>
        <w:jc w:val="both"/>
        <w:rPr>
          <w:rFonts w:ascii="Arial" w:hAnsi="Arial" w:cs="Arial"/>
          <w:sz w:val="21"/>
          <w:szCs w:val="21"/>
        </w:rPr>
      </w:pPr>
    </w:p>
    <w:p w14:paraId="47D5AA62" w14:textId="77777777" w:rsidR="00AD4E5D" w:rsidRDefault="00AD4E5D" w:rsidP="001970A2">
      <w:pPr>
        <w:pStyle w:val="Ningnestilodeprrafo"/>
        <w:numPr>
          <w:ilvl w:val="0"/>
          <w:numId w:val="19"/>
        </w:numPr>
        <w:spacing w:after="480" w:line="276" w:lineRule="auto"/>
        <w:ind w:left="714" w:hanging="357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>Entre las carencias más comunes se encuentran las dificultades para mantener la vivienda a temperatura adecuada, afrontar gastos imprevistos o costear vacaciones.</w:t>
      </w:r>
    </w:p>
    <w:p w14:paraId="3A46F053" w14:textId="77777777" w:rsidR="00AD4E5D" w:rsidRPr="00AD4E5D" w:rsidRDefault="00AD4E5D" w:rsidP="001970A2">
      <w:pPr>
        <w:pStyle w:val="Ningnestilodeprrafo"/>
        <w:spacing w:after="480" w:line="276" w:lineRule="auto"/>
        <w:ind w:left="714"/>
        <w:contextualSpacing/>
        <w:jc w:val="both"/>
        <w:rPr>
          <w:rFonts w:ascii="Arial" w:hAnsi="Arial" w:cs="Arial"/>
          <w:sz w:val="21"/>
          <w:szCs w:val="21"/>
        </w:rPr>
      </w:pPr>
    </w:p>
    <w:p w14:paraId="6AF64BD0" w14:textId="77777777" w:rsidR="00AD4E5D" w:rsidRDefault="00AD4E5D" w:rsidP="001970A2">
      <w:pPr>
        <w:pStyle w:val="Ningnestilodeprrafo"/>
        <w:numPr>
          <w:ilvl w:val="0"/>
          <w:numId w:val="19"/>
        </w:numPr>
        <w:spacing w:after="480" w:line="276" w:lineRule="auto"/>
        <w:ind w:left="714" w:hanging="357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Un </w:t>
      </w:r>
      <w:r w:rsidRPr="00AD4E5D">
        <w:rPr>
          <w:rFonts w:ascii="Arial" w:hAnsi="Arial" w:cs="Arial"/>
          <w:b/>
          <w:bCs/>
          <w:sz w:val="21"/>
          <w:szCs w:val="21"/>
        </w:rPr>
        <w:t>27,8 %</w:t>
      </w:r>
      <w:r w:rsidRPr="00AD4E5D">
        <w:rPr>
          <w:rFonts w:ascii="Arial" w:hAnsi="Arial" w:cs="Arial"/>
          <w:sz w:val="21"/>
          <w:szCs w:val="21"/>
        </w:rPr>
        <w:t xml:space="preserve"> declara tener “dificultades o grandes dificultades” para llegar a fin de mes (19 % en la población sin discapacidad).</w:t>
      </w:r>
    </w:p>
    <w:p w14:paraId="4089EC3A" w14:textId="77777777" w:rsidR="00AD4E5D" w:rsidRDefault="00AD4E5D" w:rsidP="00AD4E5D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05C75F14" w14:textId="0B1688C1" w:rsidR="00AD4E5D" w:rsidRDefault="00E03688" w:rsidP="00E03688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</w:rPr>
      </w:pPr>
      <w:r w:rsidRPr="00E03688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80768" behindDoc="0" locked="0" layoutInCell="1" allowOverlap="1" wp14:anchorId="39BA151B" wp14:editId="51BA994F">
            <wp:simplePos x="0" y="0"/>
            <wp:positionH relativeFrom="margin">
              <wp:align>left</wp:align>
            </wp:positionH>
            <wp:positionV relativeFrom="paragraph">
              <wp:posOffset>438366</wp:posOffset>
            </wp:positionV>
            <wp:extent cx="5925185" cy="2922905"/>
            <wp:effectExtent l="19050" t="19050" r="18415" b="10795"/>
            <wp:wrapSquare wrapText="bothSides"/>
            <wp:docPr id="1489010668" name="Imagen 14" descr="Gráfica de líneas que indica que el 13,3% de las personas con discapacidad sufren privación material y social severa, mientras que este porcentaje es del 6,2% entre las personas sin discapacid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10668" name="Imagen 14" descr="Gráfica de líneas que indica que el 13,3% de las personas con discapacidad sufren privación material y social severa, mientras que este porcentaje es del 6,2% entre las personas sin discapacida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84" cy="2929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1"/>
          <w:szCs w:val="21"/>
        </w:rPr>
        <w:t>La gráfica de líneas refleja la t</w:t>
      </w:r>
      <w:r w:rsidR="00AD4E5D" w:rsidRPr="00AD4E5D">
        <w:rPr>
          <w:rFonts w:ascii="Arial" w:hAnsi="Arial" w:cs="Arial"/>
          <w:sz w:val="21"/>
          <w:szCs w:val="21"/>
        </w:rPr>
        <w:t>asa de privación material y social severa (PMSS) para personas con y sin discapacidad.</w:t>
      </w:r>
    </w:p>
    <w:p w14:paraId="2D1513E8" w14:textId="074DAE4A" w:rsidR="00E03688" w:rsidRPr="001B5E32" w:rsidRDefault="00E03688" w:rsidP="00E03688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  <w:r w:rsidRPr="001B5E32">
        <w:rPr>
          <w:rFonts w:ascii="Arial" w:hAnsi="Arial" w:cs="Arial"/>
          <w:sz w:val="18"/>
          <w:szCs w:val="18"/>
        </w:rPr>
        <w:t>Fuente: Elaborado por EAPN a partir de la ECV del INE.</w:t>
      </w:r>
      <w:r>
        <w:rPr>
          <w:rFonts w:ascii="Arial" w:hAnsi="Arial" w:cs="Arial"/>
          <w:sz w:val="18"/>
          <w:szCs w:val="18"/>
        </w:rPr>
        <w:t xml:space="preserve"> Pág. 21 Informe</w:t>
      </w:r>
    </w:p>
    <w:p w14:paraId="73BA2203" w14:textId="2CB4D1E8" w:rsidR="00AD4E5D" w:rsidRPr="00AD4E5D" w:rsidRDefault="00AD4E5D" w:rsidP="00AD4E5D">
      <w:pPr>
        <w:pStyle w:val="Ningnestilodeprrafo"/>
        <w:spacing w:after="480" w:line="276" w:lineRule="auto"/>
        <w:rPr>
          <w:rFonts w:ascii="Arial" w:hAnsi="Arial" w:cs="Arial"/>
          <w:b/>
          <w:bCs/>
          <w:sz w:val="28"/>
          <w:szCs w:val="28"/>
        </w:rPr>
      </w:pPr>
      <w:r w:rsidRPr="00AD4E5D">
        <w:rPr>
          <w:rFonts w:ascii="Arial" w:hAnsi="Arial" w:cs="Arial"/>
          <w:b/>
          <w:bCs/>
          <w:sz w:val="28"/>
          <w:szCs w:val="28"/>
        </w:rPr>
        <w:t>Baja intensidad de empleo en el hogar (BITH)</w:t>
      </w:r>
    </w:p>
    <w:p w14:paraId="46B7B0BF" w14:textId="77777777" w:rsidR="00AD4E5D" w:rsidRDefault="00AD4E5D" w:rsidP="001970A2">
      <w:pPr>
        <w:pStyle w:val="Ningnestilodeprrafo"/>
        <w:numPr>
          <w:ilvl w:val="0"/>
          <w:numId w:val="21"/>
        </w:numPr>
        <w:spacing w:after="480" w:line="276" w:lineRule="auto"/>
        <w:ind w:left="714" w:hanging="357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El </w:t>
      </w:r>
      <w:r w:rsidRPr="00AD4E5D">
        <w:rPr>
          <w:rFonts w:ascii="Arial" w:hAnsi="Arial" w:cs="Arial"/>
          <w:b/>
          <w:bCs/>
          <w:sz w:val="21"/>
          <w:szCs w:val="21"/>
        </w:rPr>
        <w:t>15,7 %</w:t>
      </w:r>
      <w:r w:rsidRPr="00AD4E5D">
        <w:rPr>
          <w:rFonts w:ascii="Arial" w:hAnsi="Arial" w:cs="Arial"/>
          <w:sz w:val="21"/>
          <w:szCs w:val="21"/>
        </w:rPr>
        <w:t xml:space="preserve"> de las personas con discapacidad vive en hogares con muy poca actividad laboral (6,7 % en la población sin discapacidad).</w:t>
      </w:r>
    </w:p>
    <w:p w14:paraId="39820E35" w14:textId="77777777" w:rsidR="001B5E32" w:rsidRPr="00AD4E5D" w:rsidRDefault="001B5E32" w:rsidP="001B5E32">
      <w:pPr>
        <w:pStyle w:val="Ningnestilodeprrafo"/>
        <w:spacing w:after="480" w:line="276" w:lineRule="auto"/>
        <w:ind w:left="714"/>
        <w:contextualSpacing/>
        <w:rPr>
          <w:rFonts w:ascii="Arial" w:hAnsi="Arial" w:cs="Arial"/>
          <w:sz w:val="21"/>
          <w:szCs w:val="21"/>
        </w:rPr>
      </w:pPr>
    </w:p>
    <w:p w14:paraId="10045958" w14:textId="3C1AB13D" w:rsidR="00AD4E5D" w:rsidRPr="00AD4E5D" w:rsidRDefault="00AD4E5D" w:rsidP="001B5E32">
      <w:pPr>
        <w:pStyle w:val="Ningnestilodeprrafo"/>
        <w:numPr>
          <w:ilvl w:val="0"/>
          <w:numId w:val="21"/>
        </w:numPr>
        <w:spacing w:after="480" w:line="276" w:lineRule="auto"/>
        <w:ind w:left="714" w:hanging="357"/>
        <w:contextualSpacing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Aunque hubo mejoría en años pasados, persiste una brecha importante que demuestra el difícil acceso al empleo estable y de calidad </w:t>
      </w:r>
      <w:r w:rsidR="00D259FF">
        <w:rPr>
          <w:rFonts w:ascii="Arial" w:hAnsi="Arial" w:cs="Arial"/>
          <w:sz w:val="21"/>
          <w:szCs w:val="21"/>
        </w:rPr>
        <w:t>entre las personas con discapacidad</w:t>
      </w:r>
      <w:r w:rsidRPr="00AD4E5D">
        <w:rPr>
          <w:rFonts w:ascii="Arial" w:hAnsi="Arial" w:cs="Arial"/>
          <w:sz w:val="21"/>
          <w:szCs w:val="21"/>
        </w:rPr>
        <w:t>.</w:t>
      </w:r>
    </w:p>
    <w:p w14:paraId="11E4432A" w14:textId="18C646D9" w:rsidR="001B5E32" w:rsidRDefault="00E03688" w:rsidP="00E03688">
      <w:pPr>
        <w:pStyle w:val="Ningnestilodeprrafo"/>
        <w:spacing w:after="480" w:line="276" w:lineRule="auto"/>
        <w:ind w:left="720"/>
        <w:jc w:val="both"/>
        <w:rPr>
          <w:rFonts w:ascii="Arial" w:hAnsi="Arial" w:cs="Arial"/>
          <w:sz w:val="21"/>
          <w:szCs w:val="21"/>
        </w:rPr>
      </w:pPr>
      <w:r w:rsidRPr="00E03688">
        <w:rPr>
          <w:rFonts w:ascii="Arial" w:hAnsi="Arial" w:cs="Arial"/>
          <w:sz w:val="21"/>
          <w:szCs w:val="21"/>
        </w:rPr>
        <w:t>La gráfica de líneas muestra la e</w:t>
      </w:r>
      <w:r w:rsidR="00AD4E5D" w:rsidRPr="00AD4E5D">
        <w:rPr>
          <w:rFonts w:ascii="Arial" w:hAnsi="Arial" w:cs="Arial"/>
          <w:sz w:val="21"/>
          <w:szCs w:val="21"/>
        </w:rPr>
        <w:t>volución de la tasa BITH en personas con y sin discapacidad.</w:t>
      </w:r>
    </w:p>
    <w:p w14:paraId="76B26E60" w14:textId="77777777" w:rsidR="00A45983" w:rsidRDefault="00A45983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21880614" w14:textId="0016AD64" w:rsidR="001B5E32" w:rsidRDefault="001B5E32" w:rsidP="001B5E32">
      <w:pPr>
        <w:pStyle w:val="Ningnestilodeprrafo"/>
        <w:spacing w:after="48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Referencia a las </w:t>
      </w:r>
      <w:r w:rsidR="00BD7E51">
        <w:rPr>
          <w:rFonts w:ascii="Arial" w:hAnsi="Arial" w:cs="Arial"/>
          <w:b/>
          <w:bCs/>
          <w:sz w:val="28"/>
          <w:szCs w:val="28"/>
        </w:rPr>
        <w:t>m</w:t>
      </w:r>
      <w:r w:rsidRPr="00AD4E5D">
        <w:rPr>
          <w:rFonts w:ascii="Arial" w:hAnsi="Arial" w:cs="Arial"/>
          <w:b/>
          <w:bCs/>
          <w:sz w:val="28"/>
          <w:szCs w:val="28"/>
        </w:rPr>
        <w:t>ujeres con discapacidad</w:t>
      </w:r>
    </w:p>
    <w:p w14:paraId="250B4705" w14:textId="12EB8505" w:rsidR="00FA3191" w:rsidRDefault="00FA3191" w:rsidP="00FA3191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La situación de las mujeres con discapacidad refleja que la interseccionalidad entre discapacidad y </w:t>
      </w:r>
      <w:r w:rsidR="00BD7E51">
        <w:rPr>
          <w:rFonts w:ascii="Arial" w:hAnsi="Arial" w:cs="Arial"/>
          <w:sz w:val="21"/>
          <w:szCs w:val="21"/>
        </w:rPr>
        <w:t>género</w:t>
      </w:r>
      <w:r>
        <w:rPr>
          <w:rFonts w:ascii="Arial" w:hAnsi="Arial" w:cs="Arial"/>
          <w:sz w:val="21"/>
          <w:szCs w:val="21"/>
        </w:rPr>
        <w:t xml:space="preserve"> </w:t>
      </w:r>
      <w:r w:rsidRPr="00AD4E5D">
        <w:rPr>
          <w:rFonts w:ascii="Arial" w:hAnsi="Arial" w:cs="Arial"/>
          <w:sz w:val="21"/>
          <w:szCs w:val="21"/>
        </w:rPr>
        <w:t xml:space="preserve">aumenta </w:t>
      </w:r>
      <w:r>
        <w:rPr>
          <w:rFonts w:ascii="Arial" w:hAnsi="Arial" w:cs="Arial"/>
          <w:sz w:val="21"/>
          <w:szCs w:val="21"/>
        </w:rPr>
        <w:t>notablemente el</w:t>
      </w:r>
      <w:r w:rsidRPr="00AD4E5D">
        <w:rPr>
          <w:rFonts w:ascii="Arial" w:hAnsi="Arial" w:cs="Arial"/>
          <w:sz w:val="21"/>
          <w:szCs w:val="21"/>
        </w:rPr>
        <w:t xml:space="preserve"> riesgo de exclusión.</w:t>
      </w:r>
      <w:r>
        <w:rPr>
          <w:rFonts w:ascii="Arial" w:hAnsi="Arial" w:cs="Arial"/>
          <w:sz w:val="21"/>
          <w:szCs w:val="21"/>
        </w:rPr>
        <w:t xml:space="preserve"> </w:t>
      </w:r>
    </w:p>
    <w:p w14:paraId="7DF7124C" w14:textId="77777777" w:rsidR="00FA3191" w:rsidRDefault="00FA3191" w:rsidP="00FA3191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6AA84407" w14:textId="0C300625" w:rsidR="00FA3191" w:rsidRPr="00FA3191" w:rsidRDefault="00FA3191" w:rsidP="00FA3191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FA3191">
        <w:rPr>
          <w:rFonts w:ascii="Arial" w:hAnsi="Arial" w:cs="Arial"/>
          <w:sz w:val="21"/>
          <w:szCs w:val="21"/>
        </w:rPr>
        <w:t xml:space="preserve">Los indicadores son más elevados </w:t>
      </w:r>
      <w:r w:rsidRPr="00AD4E5D">
        <w:rPr>
          <w:rFonts w:ascii="Arial" w:hAnsi="Arial" w:cs="Arial"/>
          <w:sz w:val="21"/>
          <w:szCs w:val="21"/>
        </w:rPr>
        <w:t>en todos los ámbitos:</w:t>
      </w:r>
    </w:p>
    <w:p w14:paraId="0213ADD5" w14:textId="77777777" w:rsidR="00FA3191" w:rsidRDefault="00FA3191" w:rsidP="00FA3191">
      <w:pPr>
        <w:pStyle w:val="Ningnestilodeprrafo"/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</w:p>
    <w:p w14:paraId="46944C9C" w14:textId="0B581033" w:rsidR="00FA3191" w:rsidRPr="00AD4E5D" w:rsidRDefault="00FA3191" w:rsidP="00FA3191">
      <w:pPr>
        <w:pStyle w:val="Ningnestilodeprrafo"/>
        <w:numPr>
          <w:ilvl w:val="1"/>
          <w:numId w:val="26"/>
        </w:numPr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Riesgo de pobreza y/o exclusión (AROPE) del </w:t>
      </w:r>
      <w:r w:rsidRPr="00AD4E5D">
        <w:rPr>
          <w:rFonts w:ascii="Arial" w:hAnsi="Arial" w:cs="Arial"/>
          <w:b/>
          <w:bCs/>
          <w:sz w:val="21"/>
          <w:szCs w:val="21"/>
        </w:rPr>
        <w:t>32 %</w:t>
      </w:r>
      <w:r w:rsidRPr="00AD4E5D">
        <w:rPr>
          <w:rFonts w:ascii="Arial" w:hAnsi="Arial" w:cs="Arial"/>
          <w:sz w:val="21"/>
          <w:szCs w:val="21"/>
        </w:rPr>
        <w:t xml:space="preserve">, frente al </w:t>
      </w:r>
      <w:r w:rsidRPr="00AD4E5D">
        <w:rPr>
          <w:rFonts w:ascii="Arial" w:hAnsi="Arial" w:cs="Arial"/>
          <w:b/>
          <w:bCs/>
          <w:sz w:val="21"/>
          <w:szCs w:val="21"/>
        </w:rPr>
        <w:t>29,7 %</w:t>
      </w:r>
      <w:r w:rsidRPr="00AD4E5D">
        <w:rPr>
          <w:rFonts w:ascii="Arial" w:hAnsi="Arial" w:cs="Arial"/>
          <w:sz w:val="21"/>
          <w:szCs w:val="21"/>
        </w:rPr>
        <w:t xml:space="preserve"> en hombres.</w:t>
      </w:r>
    </w:p>
    <w:p w14:paraId="424BE1D3" w14:textId="09CFFE36" w:rsidR="00FA3191" w:rsidRPr="00AD4E5D" w:rsidRDefault="00FA3191" w:rsidP="00FA3191">
      <w:pPr>
        <w:pStyle w:val="Ningnestilodeprrafo"/>
        <w:numPr>
          <w:ilvl w:val="1"/>
          <w:numId w:val="26"/>
        </w:numPr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Pobreza severa del </w:t>
      </w:r>
      <w:r w:rsidRPr="00AD4E5D">
        <w:rPr>
          <w:rFonts w:ascii="Arial" w:hAnsi="Arial" w:cs="Arial"/>
          <w:b/>
          <w:bCs/>
          <w:sz w:val="21"/>
          <w:szCs w:val="21"/>
        </w:rPr>
        <w:t>8 %</w:t>
      </w:r>
      <w:r w:rsidRPr="00AD4E5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frente al </w:t>
      </w:r>
      <w:r w:rsidRPr="00AD4E5D">
        <w:rPr>
          <w:rFonts w:ascii="Arial" w:hAnsi="Arial" w:cs="Arial"/>
          <w:sz w:val="21"/>
          <w:szCs w:val="21"/>
        </w:rPr>
        <w:t>7 % en hombres.</w:t>
      </w:r>
    </w:p>
    <w:p w14:paraId="74233DBB" w14:textId="1E23A905" w:rsidR="00FA3191" w:rsidRDefault="00FA3191" w:rsidP="00FA3191">
      <w:pPr>
        <w:pStyle w:val="Ningnestilodeprrafo"/>
        <w:numPr>
          <w:ilvl w:val="1"/>
          <w:numId w:val="26"/>
        </w:numPr>
        <w:spacing w:after="480" w:line="276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AD4E5D">
        <w:rPr>
          <w:rFonts w:ascii="Arial" w:hAnsi="Arial" w:cs="Arial"/>
          <w:sz w:val="21"/>
          <w:szCs w:val="21"/>
        </w:rPr>
        <w:t xml:space="preserve">Privación material y social severa del </w:t>
      </w:r>
      <w:r w:rsidRPr="00AD4E5D">
        <w:rPr>
          <w:rFonts w:ascii="Arial" w:hAnsi="Arial" w:cs="Arial"/>
          <w:b/>
          <w:bCs/>
          <w:sz w:val="21"/>
          <w:szCs w:val="21"/>
        </w:rPr>
        <w:t>14 %</w:t>
      </w:r>
      <w:r w:rsidRPr="00AD4E5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frente al </w:t>
      </w:r>
      <w:r w:rsidRPr="00AD4E5D">
        <w:rPr>
          <w:rFonts w:ascii="Arial" w:hAnsi="Arial" w:cs="Arial"/>
          <w:sz w:val="21"/>
          <w:szCs w:val="21"/>
        </w:rPr>
        <w:t>12,4 % en hombres.</w:t>
      </w:r>
    </w:p>
    <w:p w14:paraId="14BA1CC4" w14:textId="77777777" w:rsidR="00FA3191" w:rsidRPr="00FA3191" w:rsidRDefault="00FA3191" w:rsidP="00FA3191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A3191">
        <w:rPr>
          <w:rFonts w:ascii="Arial" w:hAnsi="Arial" w:cs="Arial"/>
          <w:color w:val="000000"/>
          <w:sz w:val="21"/>
          <w:szCs w:val="21"/>
          <w:lang w:val="es-ES_tradnl"/>
        </w:rPr>
        <w:t>Las mujeres mayores de 65 años con discapacidad enfrentan menos pobreza monetaria (debido a la pensión) que las jóvenes, pero en la etapa de recuperación económica han aumentado más la brecha en AROPE que los hombres.</w:t>
      </w:r>
    </w:p>
    <w:p w14:paraId="361F6D0A" w14:textId="77777777" w:rsidR="00FA3191" w:rsidRDefault="00FA3191" w:rsidP="00FA3191">
      <w:pPr>
        <w:spacing w:line="240" w:lineRule="auto"/>
        <w:ind w:left="708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</w:p>
    <w:p w14:paraId="7674DAEA" w14:textId="4BCE0D3D" w:rsidR="00BD7E51" w:rsidRDefault="00FA3191" w:rsidP="00BD7E51">
      <w:pPr>
        <w:spacing w:line="240" w:lineRule="auto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A3191">
        <w:rPr>
          <w:rFonts w:ascii="Arial" w:hAnsi="Arial" w:cs="Arial"/>
          <w:color w:val="000000"/>
          <w:sz w:val="21"/>
          <w:szCs w:val="21"/>
          <w:lang w:val="es-ES_tradnl"/>
        </w:rPr>
        <w:t>En relación con el empleo y la pobreza</w:t>
      </w:r>
      <w:r>
        <w:rPr>
          <w:rFonts w:ascii="Arial" w:hAnsi="Arial" w:cs="Arial"/>
          <w:color w:val="000000"/>
          <w:sz w:val="21"/>
          <w:szCs w:val="21"/>
          <w:lang w:val="es-ES_tradnl"/>
        </w:rPr>
        <w:t xml:space="preserve">, el </w:t>
      </w:r>
      <w:r w:rsidRPr="00FA3191">
        <w:rPr>
          <w:rFonts w:ascii="Arial" w:hAnsi="Arial" w:cs="Arial"/>
          <w:color w:val="000000"/>
          <w:sz w:val="21"/>
          <w:szCs w:val="21"/>
          <w:lang w:val="es-ES_tradnl"/>
        </w:rPr>
        <w:t>12,8 % de las personas con discapacidad empleadas sigue en pobreza, y en el caso de las mujeres se observa además una brecha salarial y de pensiones: solo el 16,3 % percibe prestaciones monetarias periódicas frente al 22,8 % de los hombres.</w:t>
      </w:r>
    </w:p>
    <w:p w14:paraId="108EE51A" w14:textId="77777777" w:rsidR="00BD7E51" w:rsidRDefault="00BD7E51" w:rsidP="00BD7E51">
      <w:pPr>
        <w:spacing w:line="240" w:lineRule="auto"/>
        <w:jc w:val="both"/>
        <w:rPr>
          <w:rFonts w:ascii="Arial" w:hAnsi="Arial" w:cs="Arial"/>
          <w:sz w:val="21"/>
          <w:szCs w:val="21"/>
        </w:rPr>
      </w:pPr>
    </w:p>
    <w:p w14:paraId="3DB35A69" w14:textId="51243E3F" w:rsidR="001B5E32" w:rsidRDefault="009C555C" w:rsidP="009C555C">
      <w:pPr>
        <w:pStyle w:val="Ningnestilodeprrafo"/>
        <w:spacing w:after="480" w:line="276" w:lineRule="auto"/>
        <w:ind w:left="720"/>
        <w:jc w:val="both"/>
        <w:rPr>
          <w:rFonts w:ascii="Arial" w:hAnsi="Arial" w:cs="Arial"/>
          <w:sz w:val="21"/>
          <w:szCs w:val="21"/>
        </w:rPr>
      </w:pPr>
      <w:r w:rsidRPr="009C555C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6BE4B9D1" wp14:editId="1F8576C2">
            <wp:simplePos x="0" y="0"/>
            <wp:positionH relativeFrom="column">
              <wp:posOffset>112395</wp:posOffset>
            </wp:positionH>
            <wp:positionV relativeFrom="paragraph">
              <wp:posOffset>534670</wp:posOffset>
            </wp:positionV>
            <wp:extent cx="5125085" cy="2769235"/>
            <wp:effectExtent l="19050" t="19050" r="18415" b="12065"/>
            <wp:wrapSquare wrapText="bothSides"/>
            <wp:docPr id="1424465842" name="Imagen 16" descr="Gráfica de líneas que muestra la brecha en pobreza y exclusión entre mujeres y hombres con discapa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65842" name="Imagen 16" descr="Gráfica de líneas que muestra la brecha en pobreza y exclusión entre mujeres y hombres con discapacid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1"/>
          <w:szCs w:val="21"/>
        </w:rPr>
        <w:t>Gráfica de líneas que muestra la brecha</w:t>
      </w:r>
      <w:r w:rsidR="001B5E32" w:rsidRPr="00AD4E5D">
        <w:rPr>
          <w:rFonts w:ascii="Arial" w:hAnsi="Arial" w:cs="Arial"/>
          <w:sz w:val="21"/>
          <w:szCs w:val="21"/>
        </w:rPr>
        <w:t xml:space="preserve"> en pobreza y exclusión entre mujeres y hombres con discapacidad.</w:t>
      </w:r>
    </w:p>
    <w:p w14:paraId="00E1E038" w14:textId="77777777" w:rsidR="001778B5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282097A5" w14:textId="77777777" w:rsidR="001778B5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4142738B" w14:textId="77777777" w:rsidR="001778B5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0C859537" w14:textId="77777777" w:rsidR="001778B5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2C4BE536" w14:textId="77777777" w:rsidR="001778B5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374D3E01" w14:textId="77777777" w:rsidR="001778B5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</w:p>
    <w:p w14:paraId="3EA7E1F1" w14:textId="79DB4584" w:rsidR="009C555C" w:rsidRPr="001B5E32" w:rsidRDefault="001778B5" w:rsidP="009C555C">
      <w:pPr>
        <w:pStyle w:val="Ningnestilodeprrafo"/>
        <w:spacing w:after="480" w:line="276" w:lineRule="auto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Fuente: </w:t>
      </w:r>
      <w:r w:rsidR="009C555C" w:rsidRPr="001B5E32">
        <w:rPr>
          <w:rFonts w:ascii="Arial" w:hAnsi="Arial" w:cs="Arial"/>
          <w:sz w:val="18"/>
          <w:szCs w:val="18"/>
        </w:rPr>
        <w:t>Elaborado por EAPN a partir de la ECV del INE.</w:t>
      </w:r>
      <w:r w:rsidR="009C555C">
        <w:rPr>
          <w:rFonts w:ascii="Arial" w:hAnsi="Arial" w:cs="Arial"/>
          <w:sz w:val="18"/>
          <w:szCs w:val="18"/>
        </w:rPr>
        <w:t xml:space="preserve"> Pág. 16 Informe</w:t>
      </w:r>
    </w:p>
    <w:p w14:paraId="75B8336E" w14:textId="50507397" w:rsidR="009C555C" w:rsidRDefault="009C555C" w:rsidP="009C555C">
      <w:pPr>
        <w:pStyle w:val="Ningnestilodeprrafo"/>
        <w:spacing w:after="480" w:line="276" w:lineRule="auto"/>
        <w:ind w:left="720"/>
        <w:jc w:val="both"/>
        <w:rPr>
          <w:rFonts w:ascii="Arial" w:hAnsi="Arial" w:cs="Arial"/>
          <w:sz w:val="21"/>
          <w:szCs w:val="21"/>
        </w:rPr>
      </w:pPr>
    </w:p>
    <w:p w14:paraId="34571DCB" w14:textId="77777777" w:rsidR="00A45983" w:rsidRDefault="00A45983" w:rsidP="009C555C">
      <w:pPr>
        <w:pStyle w:val="Ningnestilodeprrafo"/>
        <w:spacing w:after="480" w:line="276" w:lineRule="auto"/>
        <w:ind w:left="720"/>
        <w:jc w:val="both"/>
        <w:rPr>
          <w:rFonts w:ascii="Arial" w:hAnsi="Arial" w:cs="Arial"/>
          <w:sz w:val="21"/>
          <w:szCs w:val="21"/>
        </w:rPr>
      </w:pPr>
    </w:p>
    <w:p w14:paraId="05488639" w14:textId="77777777" w:rsidR="001B5E32" w:rsidRPr="001B5E32" w:rsidRDefault="001B5E32" w:rsidP="001B5E32">
      <w:pPr>
        <w:pStyle w:val="Ningnestilodeprrafo"/>
        <w:spacing w:after="480" w:line="276" w:lineRule="auto"/>
        <w:rPr>
          <w:rFonts w:ascii="Arial" w:hAnsi="Arial" w:cs="Arial"/>
          <w:b/>
          <w:bCs/>
          <w:sz w:val="28"/>
          <w:szCs w:val="28"/>
          <w:lang w:val="es-ES"/>
        </w:rPr>
      </w:pPr>
      <w:r w:rsidRPr="001B5E32">
        <w:rPr>
          <w:rFonts w:ascii="Arial" w:hAnsi="Arial" w:cs="Arial"/>
          <w:b/>
          <w:bCs/>
          <w:sz w:val="28"/>
          <w:szCs w:val="28"/>
          <w:lang w:val="es-ES"/>
        </w:rPr>
        <w:t>Conclusiones</w:t>
      </w:r>
    </w:p>
    <w:p w14:paraId="4A51DB8C" w14:textId="3C296AEC" w:rsidR="001B5E32" w:rsidRDefault="00BD7E51" w:rsidP="001B5E32">
      <w:pPr>
        <w:pStyle w:val="Ningnestilodeprrafo"/>
        <w:numPr>
          <w:ilvl w:val="0"/>
          <w:numId w:val="23"/>
        </w:numPr>
        <w:spacing w:after="48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b/>
          <w:bCs/>
          <w:sz w:val="21"/>
          <w:szCs w:val="21"/>
          <w:lang w:val="es-ES"/>
        </w:rPr>
        <w:t>Desigualdad</w:t>
      </w:r>
      <w:r w:rsidR="001B5E32" w:rsidRPr="001B5E32">
        <w:rPr>
          <w:rFonts w:ascii="Arial" w:hAnsi="Arial" w:cs="Arial"/>
          <w:b/>
          <w:bCs/>
          <w:sz w:val="21"/>
          <w:szCs w:val="21"/>
          <w:lang w:val="es-ES"/>
        </w:rPr>
        <w:t xml:space="preserve"> persistente</w:t>
      </w:r>
      <w:r w:rsidR="009C555C">
        <w:rPr>
          <w:rFonts w:ascii="Arial" w:hAnsi="Arial" w:cs="Arial"/>
          <w:sz w:val="21"/>
          <w:szCs w:val="21"/>
          <w:lang w:val="es-ES"/>
        </w:rPr>
        <w:t>.</w:t>
      </w:r>
      <w:r w:rsidR="001B5E32" w:rsidRPr="001B5E32">
        <w:rPr>
          <w:rFonts w:ascii="Arial" w:hAnsi="Arial" w:cs="Arial"/>
          <w:sz w:val="21"/>
          <w:szCs w:val="21"/>
          <w:lang w:val="es-ES"/>
        </w:rPr>
        <w:t xml:space="preserve"> Las personas con discapacidad </w:t>
      </w:r>
      <w:r>
        <w:rPr>
          <w:rFonts w:ascii="Arial" w:hAnsi="Arial" w:cs="Arial"/>
          <w:sz w:val="21"/>
          <w:szCs w:val="21"/>
          <w:lang w:val="es-ES"/>
        </w:rPr>
        <w:t xml:space="preserve">continúan enfrentando </w:t>
      </w:r>
      <w:r w:rsidR="001B5E32" w:rsidRPr="001B5E32">
        <w:rPr>
          <w:rFonts w:ascii="Arial" w:hAnsi="Arial" w:cs="Arial"/>
          <w:sz w:val="21"/>
          <w:szCs w:val="21"/>
          <w:lang w:val="es-ES"/>
        </w:rPr>
        <w:t>tasas más elevadas de pobreza</w:t>
      </w:r>
      <w:r>
        <w:rPr>
          <w:rFonts w:ascii="Arial" w:hAnsi="Arial" w:cs="Arial"/>
          <w:sz w:val="21"/>
          <w:szCs w:val="21"/>
          <w:lang w:val="es-ES"/>
        </w:rPr>
        <w:t xml:space="preserve"> y exclusión social en </w:t>
      </w:r>
      <w:proofErr w:type="spellStart"/>
      <w:r>
        <w:rPr>
          <w:rFonts w:ascii="Arial" w:hAnsi="Arial" w:cs="Arial"/>
          <w:sz w:val="21"/>
          <w:szCs w:val="21"/>
          <w:lang w:val="es-ES"/>
        </w:rPr>
        <w:t>comparacióncon</w:t>
      </w:r>
      <w:proofErr w:type="spellEnd"/>
      <w:r>
        <w:rPr>
          <w:rFonts w:ascii="Arial" w:hAnsi="Arial" w:cs="Arial"/>
          <w:sz w:val="21"/>
          <w:szCs w:val="21"/>
          <w:lang w:val="es-ES"/>
        </w:rPr>
        <w:t xml:space="preserve"> la población sin discapacidad</w:t>
      </w:r>
      <w:r w:rsidR="001B5E32" w:rsidRPr="001B5E32">
        <w:rPr>
          <w:rFonts w:ascii="Arial" w:hAnsi="Arial" w:cs="Arial"/>
          <w:sz w:val="21"/>
          <w:szCs w:val="21"/>
          <w:lang w:val="es-ES"/>
        </w:rPr>
        <w:t>. Estas diferencias se intensifican en el caso de las mujeres con discapacidad.</w:t>
      </w:r>
    </w:p>
    <w:p w14:paraId="12C755A4" w14:textId="77777777" w:rsidR="00BD7E51" w:rsidRPr="001B5E32" w:rsidRDefault="00BD7E51" w:rsidP="00BD7E51">
      <w:pPr>
        <w:pStyle w:val="Ningnestilodeprrafo"/>
        <w:numPr>
          <w:ilvl w:val="0"/>
          <w:numId w:val="23"/>
        </w:numPr>
        <w:spacing w:after="48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b/>
          <w:bCs/>
          <w:sz w:val="21"/>
          <w:szCs w:val="21"/>
          <w:lang w:val="es-ES"/>
        </w:rPr>
        <w:t>Brecha de género</w:t>
      </w:r>
      <w:r>
        <w:rPr>
          <w:rFonts w:ascii="Arial" w:hAnsi="Arial" w:cs="Arial"/>
          <w:sz w:val="21"/>
          <w:szCs w:val="21"/>
          <w:lang w:val="es-ES"/>
        </w:rPr>
        <w:t>.</w:t>
      </w:r>
      <w:r w:rsidRPr="001B5E32">
        <w:rPr>
          <w:rFonts w:ascii="Arial" w:hAnsi="Arial" w:cs="Arial"/>
          <w:sz w:val="21"/>
          <w:szCs w:val="21"/>
          <w:lang w:val="es-ES"/>
        </w:rPr>
        <w:t xml:space="preserve"> </w:t>
      </w:r>
      <w:r w:rsidRPr="00BD7E51">
        <w:rPr>
          <w:rFonts w:ascii="Arial" w:hAnsi="Arial" w:cs="Arial"/>
          <w:sz w:val="21"/>
          <w:szCs w:val="21"/>
          <w:lang w:val="es-ES"/>
        </w:rPr>
        <w:t>Las mujeres con discapacidad están más afectadas por la pobreza y la exclusión que los hombres</w:t>
      </w:r>
      <w:r>
        <w:rPr>
          <w:rFonts w:ascii="Arial" w:hAnsi="Arial" w:cs="Arial"/>
          <w:sz w:val="21"/>
          <w:szCs w:val="21"/>
          <w:lang w:val="es-ES"/>
        </w:rPr>
        <w:t xml:space="preserve"> con discapacidad.</w:t>
      </w:r>
      <w:r w:rsidRPr="00BD7E51">
        <w:rPr>
          <w:rFonts w:ascii="Arial" w:hAnsi="Arial" w:cs="Arial"/>
          <w:sz w:val="21"/>
          <w:szCs w:val="21"/>
          <w:lang w:val="es-ES"/>
        </w:rPr>
        <w:t xml:space="preserve"> </w:t>
      </w:r>
      <w:r>
        <w:rPr>
          <w:rFonts w:ascii="Arial" w:hAnsi="Arial" w:cs="Arial"/>
          <w:sz w:val="21"/>
          <w:szCs w:val="21"/>
          <w:lang w:val="es-ES"/>
        </w:rPr>
        <w:t>S</w:t>
      </w:r>
      <w:r w:rsidRPr="001B5E32">
        <w:rPr>
          <w:rFonts w:ascii="Arial" w:hAnsi="Arial" w:cs="Arial"/>
          <w:sz w:val="21"/>
          <w:szCs w:val="21"/>
          <w:lang w:val="es-ES"/>
        </w:rPr>
        <w:t xml:space="preserve">er mujer y tener discapacidad aumenta la probabilidad de </w:t>
      </w:r>
      <w:r>
        <w:rPr>
          <w:rFonts w:ascii="Arial" w:hAnsi="Arial" w:cs="Arial"/>
          <w:sz w:val="21"/>
          <w:szCs w:val="21"/>
          <w:lang w:val="es-ES"/>
        </w:rPr>
        <w:t>percibir</w:t>
      </w:r>
      <w:r w:rsidRPr="001B5E32">
        <w:rPr>
          <w:rFonts w:ascii="Arial" w:hAnsi="Arial" w:cs="Arial"/>
          <w:sz w:val="21"/>
          <w:szCs w:val="21"/>
          <w:lang w:val="es-ES"/>
        </w:rPr>
        <w:t xml:space="preserve"> pensiones bajas, precariedad laboral y dificultades cotidianas.</w:t>
      </w:r>
    </w:p>
    <w:p w14:paraId="41607575" w14:textId="71300F56" w:rsidR="001B5E32" w:rsidRDefault="001B5E32" w:rsidP="001B5E32">
      <w:pPr>
        <w:pStyle w:val="Ningnestilodeprrafo"/>
        <w:numPr>
          <w:ilvl w:val="0"/>
          <w:numId w:val="23"/>
        </w:numPr>
        <w:spacing w:after="48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1B5E32">
        <w:rPr>
          <w:rFonts w:ascii="Arial" w:hAnsi="Arial" w:cs="Arial"/>
          <w:b/>
          <w:bCs/>
          <w:sz w:val="21"/>
          <w:szCs w:val="21"/>
          <w:lang w:val="es-ES"/>
        </w:rPr>
        <w:t>Empleo insuficiente</w:t>
      </w:r>
      <w:r w:rsidR="009C555C">
        <w:rPr>
          <w:rFonts w:ascii="Arial" w:hAnsi="Arial" w:cs="Arial"/>
          <w:sz w:val="21"/>
          <w:szCs w:val="21"/>
          <w:lang w:val="es-ES"/>
        </w:rPr>
        <w:t>.</w:t>
      </w:r>
      <w:r w:rsidRPr="001B5E32">
        <w:rPr>
          <w:rFonts w:ascii="Arial" w:hAnsi="Arial" w:cs="Arial"/>
          <w:sz w:val="21"/>
          <w:szCs w:val="21"/>
          <w:lang w:val="es-ES"/>
        </w:rPr>
        <w:t xml:space="preserve"> Tener un trabajo no siempre libra de la pobreza; la precariedad y los salarios bajos hacen que un porcentaje significativo continúe en situación de vulnerabilidad.</w:t>
      </w:r>
    </w:p>
    <w:p w14:paraId="0EBC6F03" w14:textId="77777777" w:rsidR="00BD7E51" w:rsidRDefault="00BD7E51" w:rsidP="00BD7E51">
      <w:pPr>
        <w:numPr>
          <w:ilvl w:val="0"/>
          <w:numId w:val="23"/>
        </w:numPr>
        <w:spacing w:after="160"/>
        <w:jc w:val="both"/>
        <w:rPr>
          <w:rFonts w:ascii="Arial" w:hAnsi="Arial" w:cs="Arial"/>
          <w:color w:val="000000"/>
          <w:sz w:val="21"/>
          <w:szCs w:val="21"/>
        </w:rPr>
      </w:pPr>
      <w:r w:rsidRPr="00BD7E51">
        <w:rPr>
          <w:rFonts w:ascii="Arial" w:hAnsi="Arial" w:cs="Arial"/>
          <w:b/>
          <w:bCs/>
          <w:color w:val="000000"/>
          <w:sz w:val="21"/>
          <w:szCs w:val="21"/>
        </w:rPr>
        <w:t xml:space="preserve">Impacto en la Calidad de Vida: </w:t>
      </w:r>
      <w:r w:rsidRPr="00BD7E51">
        <w:rPr>
          <w:rFonts w:ascii="Arial" w:hAnsi="Arial" w:cs="Arial"/>
          <w:color w:val="000000"/>
          <w:sz w:val="21"/>
          <w:szCs w:val="21"/>
        </w:rPr>
        <w:t>La privación material y social severa es significativamente más alta en personas con discapacidad, afectando su bienestar general.</w:t>
      </w:r>
    </w:p>
    <w:p w14:paraId="3F975455" w14:textId="77777777" w:rsidR="00BD7E51" w:rsidRPr="00BD7E51" w:rsidRDefault="00BD7E51" w:rsidP="00BD7E51">
      <w:pPr>
        <w:spacing w:after="160"/>
        <w:ind w:left="720"/>
        <w:jc w:val="both"/>
        <w:rPr>
          <w:rFonts w:ascii="Arial" w:hAnsi="Arial" w:cs="Arial"/>
          <w:color w:val="000000"/>
          <w:sz w:val="21"/>
          <w:szCs w:val="21"/>
        </w:rPr>
      </w:pPr>
    </w:p>
    <w:p w14:paraId="4CDB0381" w14:textId="64B50FA2" w:rsidR="001B5E32" w:rsidRPr="001B5E32" w:rsidRDefault="001B5E32" w:rsidP="001B5E32">
      <w:pPr>
        <w:pStyle w:val="Ningnestilodeprrafo"/>
        <w:numPr>
          <w:ilvl w:val="0"/>
          <w:numId w:val="23"/>
        </w:numPr>
        <w:spacing w:after="48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1B5E32">
        <w:rPr>
          <w:rFonts w:ascii="Arial" w:hAnsi="Arial" w:cs="Arial"/>
          <w:b/>
          <w:bCs/>
          <w:sz w:val="21"/>
          <w:szCs w:val="21"/>
          <w:lang w:val="es-ES"/>
        </w:rPr>
        <w:t>Necesidad de políticas con enfoque de género y discapacidad</w:t>
      </w:r>
      <w:r w:rsidR="009C555C">
        <w:rPr>
          <w:rFonts w:ascii="Arial" w:hAnsi="Arial" w:cs="Arial"/>
          <w:sz w:val="21"/>
          <w:szCs w:val="21"/>
          <w:lang w:val="es-ES"/>
        </w:rPr>
        <w:t>.</w:t>
      </w:r>
      <w:r w:rsidRPr="001B5E32">
        <w:rPr>
          <w:rFonts w:ascii="Arial" w:hAnsi="Arial" w:cs="Arial"/>
          <w:sz w:val="21"/>
          <w:szCs w:val="21"/>
          <w:lang w:val="es-ES"/>
        </w:rPr>
        <w:t xml:space="preserve"> Reforzar las ayudas y prestaciones, mejorar el acceso al empleo digno, adaptar la formación y garantizar la accesibilidad universal resultan imprescindibles para revertir estas desigualdades.</w:t>
      </w:r>
    </w:p>
    <w:p w14:paraId="09224628" w14:textId="069D9618" w:rsidR="001B5E32" w:rsidRPr="001B5E32" w:rsidRDefault="009C555C" w:rsidP="001B5E32">
      <w:pPr>
        <w:pStyle w:val="Ningnestilodeprrafo"/>
        <w:numPr>
          <w:ilvl w:val="0"/>
          <w:numId w:val="23"/>
        </w:numPr>
        <w:spacing w:after="480" w:line="276" w:lineRule="auto"/>
        <w:jc w:val="both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b/>
          <w:bCs/>
          <w:sz w:val="21"/>
          <w:szCs w:val="21"/>
          <w:lang w:val="es-ES"/>
        </w:rPr>
        <w:t>La importancia de los datos</w:t>
      </w:r>
      <w:r>
        <w:rPr>
          <w:rFonts w:ascii="Arial" w:hAnsi="Arial" w:cs="Arial"/>
          <w:sz w:val="21"/>
          <w:szCs w:val="21"/>
          <w:lang w:val="es-ES"/>
        </w:rPr>
        <w:t>.</w:t>
      </w:r>
      <w:r w:rsidR="001B5E32" w:rsidRPr="001B5E32">
        <w:rPr>
          <w:rFonts w:ascii="Arial" w:hAnsi="Arial" w:cs="Arial"/>
          <w:sz w:val="21"/>
          <w:szCs w:val="21"/>
          <w:lang w:val="es-ES"/>
        </w:rPr>
        <w:t xml:space="preserve"> Disponer de datos y estadísticas detalladas sobre discapacidad </w:t>
      </w:r>
      <w:r>
        <w:rPr>
          <w:rFonts w:ascii="Arial" w:hAnsi="Arial" w:cs="Arial"/>
          <w:sz w:val="21"/>
          <w:szCs w:val="21"/>
          <w:lang w:val="es-ES"/>
        </w:rPr>
        <w:t>desagregados por sexo</w:t>
      </w:r>
      <w:r w:rsidR="001B5E32" w:rsidRPr="001B5E32">
        <w:rPr>
          <w:rFonts w:ascii="Arial" w:hAnsi="Arial" w:cs="Arial"/>
          <w:sz w:val="21"/>
          <w:szCs w:val="21"/>
          <w:lang w:val="es-ES"/>
        </w:rPr>
        <w:t xml:space="preserve"> </w:t>
      </w:r>
      <w:r>
        <w:rPr>
          <w:rFonts w:ascii="Arial" w:hAnsi="Arial" w:cs="Arial"/>
          <w:sz w:val="21"/>
          <w:szCs w:val="21"/>
          <w:lang w:val="es-ES"/>
        </w:rPr>
        <w:t>es la base para</w:t>
      </w:r>
      <w:r w:rsidR="001B5E32" w:rsidRPr="001B5E32">
        <w:rPr>
          <w:rFonts w:ascii="Arial" w:hAnsi="Arial" w:cs="Arial"/>
          <w:sz w:val="21"/>
          <w:szCs w:val="21"/>
          <w:lang w:val="es-ES"/>
        </w:rPr>
        <w:t xml:space="preserve"> diseñar políticas </w:t>
      </w:r>
      <w:r>
        <w:rPr>
          <w:rFonts w:ascii="Arial" w:hAnsi="Arial" w:cs="Arial"/>
          <w:sz w:val="21"/>
          <w:szCs w:val="21"/>
          <w:lang w:val="es-ES"/>
        </w:rPr>
        <w:t>públicas más inclusivas</w:t>
      </w:r>
      <w:r w:rsidR="001B5E32" w:rsidRPr="001B5E32">
        <w:rPr>
          <w:rFonts w:ascii="Arial" w:hAnsi="Arial" w:cs="Arial"/>
          <w:sz w:val="21"/>
          <w:szCs w:val="21"/>
          <w:lang w:val="es-ES"/>
        </w:rPr>
        <w:t>.</w:t>
      </w:r>
    </w:p>
    <w:p w14:paraId="508C9D25" w14:textId="77777777" w:rsidR="009C555C" w:rsidRPr="001B5E32" w:rsidRDefault="009C555C" w:rsidP="009C555C">
      <w:pPr>
        <w:pStyle w:val="Ningnestilodeprrafo"/>
        <w:spacing w:after="480" w:line="276" w:lineRule="auto"/>
        <w:ind w:left="360"/>
        <w:jc w:val="both"/>
        <w:rPr>
          <w:rFonts w:ascii="Arial" w:hAnsi="Arial" w:cs="Arial"/>
          <w:sz w:val="21"/>
          <w:szCs w:val="21"/>
          <w:lang w:val="es-ES"/>
        </w:rPr>
      </w:pPr>
      <w:r w:rsidRPr="001B5E32">
        <w:rPr>
          <w:rFonts w:ascii="Arial" w:hAnsi="Arial" w:cs="Arial"/>
          <w:sz w:val="21"/>
          <w:szCs w:val="21"/>
          <w:lang w:val="es-ES"/>
        </w:rPr>
        <w:t>En suma, la discapacidad, unida a otros factores (particularmente el género), incrementa el riesgo de pobreza y exclusión social. Para cerrar esta brecha, son urgentes las acciones orientadas a reducir desigualdades salariales, reforzar los apoyos económicos y garantizar la accesibilidad universal en todos los ámbitos de la vida.</w:t>
      </w:r>
    </w:p>
    <w:p w14:paraId="2614588F" w14:textId="77777777" w:rsidR="001B5E32" w:rsidRDefault="001B5E32" w:rsidP="001B5E32">
      <w:pPr>
        <w:pStyle w:val="Ningnestilodeprrafo"/>
        <w:spacing w:after="480" w:line="276" w:lineRule="auto"/>
        <w:jc w:val="both"/>
        <w:rPr>
          <w:rFonts w:ascii="Arial" w:hAnsi="Arial" w:cs="Arial"/>
          <w:sz w:val="21"/>
          <w:szCs w:val="21"/>
          <w:lang w:val="es-ES"/>
        </w:rPr>
      </w:pPr>
    </w:p>
    <w:p w14:paraId="1D8583D1" w14:textId="30EE2AEE" w:rsidR="00AD4E5D" w:rsidRDefault="00A45983" w:rsidP="006E0EA2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El informe completo </w:t>
      </w:r>
      <w:r w:rsidR="00184D90">
        <w:rPr>
          <w:rFonts w:ascii="Arial" w:hAnsi="Arial" w:cs="Arial"/>
          <w:sz w:val="21"/>
          <w:szCs w:val="21"/>
        </w:rPr>
        <w:t>sobre el que se ha elaborado este resumen se encuentra disponible en:</w:t>
      </w:r>
      <w:r w:rsidR="00184D90" w:rsidRPr="00184D90">
        <w:t xml:space="preserve"> </w:t>
      </w:r>
      <w:hyperlink r:id="rId14" w:history="1">
        <w:r w:rsidR="00184D90" w:rsidRPr="00402DCB">
          <w:rPr>
            <w:rStyle w:val="Hipervnculo"/>
            <w:rFonts w:ascii="Arial" w:hAnsi="Arial" w:cs="Arial"/>
            <w:sz w:val="21"/>
            <w:szCs w:val="21"/>
          </w:rPr>
          <w:t>https://www.eapn.es/estadodepobreza/ARCHIVO/documentos/informe-AROPE-2024-pobreza-discapacidad-v2.pdf</w:t>
        </w:r>
      </w:hyperlink>
    </w:p>
    <w:p w14:paraId="0FF0C33C" w14:textId="77777777" w:rsidR="009C671F" w:rsidRDefault="009C671F" w:rsidP="006E0EA2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  <w:lang w:val="es-ES"/>
        </w:rPr>
      </w:pPr>
    </w:p>
    <w:p w14:paraId="78C02CF1" w14:textId="3F369E97" w:rsidR="009C671F" w:rsidRPr="009C671F" w:rsidRDefault="009C671F" w:rsidP="006E0EA2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  <w:lang w:val="es-ES"/>
        </w:rPr>
        <w:sectPr w:rsidR="009C671F" w:rsidRPr="009C671F" w:rsidSect="00D9415A">
          <w:headerReference w:type="default" r:id="rId15"/>
          <w:footerReference w:type="default" r:id="rId16"/>
          <w:pgSz w:w="11906" w:h="16838" w:code="9"/>
          <w:pgMar w:top="-1937" w:right="1418" w:bottom="1842" w:left="1418" w:header="0" w:footer="0" w:gutter="0"/>
          <w:pgNumType w:start="1"/>
          <w:cols w:space="720"/>
          <w:docGrid w:linePitch="360"/>
        </w:sectPr>
      </w:pPr>
    </w:p>
    <w:p w14:paraId="7F890897" w14:textId="43DF1174" w:rsidR="00826DB0" w:rsidRPr="006E0EA2" w:rsidRDefault="007C0CF4" w:rsidP="00AC3AA9">
      <w:pPr>
        <w:pStyle w:val="Ningnestilodeprrafo"/>
        <w:spacing w:after="480"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anchor distT="0" distB="0" distL="114300" distR="114300" simplePos="0" relativeHeight="251657216" behindDoc="0" locked="0" layoutInCell="1" allowOverlap="1" wp14:anchorId="143250B1" wp14:editId="6C44395B">
            <wp:simplePos x="0" y="0"/>
            <wp:positionH relativeFrom="margin">
              <wp:posOffset>-1022350</wp:posOffset>
            </wp:positionH>
            <wp:positionV relativeFrom="margin">
              <wp:posOffset>-1397635</wp:posOffset>
            </wp:positionV>
            <wp:extent cx="7696200" cy="10891520"/>
            <wp:effectExtent l="0" t="0" r="0" b="508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89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6F4" w:rsidRPr="00133AE7">
        <w:rPr>
          <w:rFonts w:ascii="Arial" w:hAnsi="Arial" w:cs="Arial"/>
          <w:noProof/>
          <w:sz w:val="21"/>
          <w:szCs w:val="21"/>
          <w:lang w:val="es-ES"/>
        </w:rPr>
        <w:drawing>
          <wp:anchor distT="0" distB="0" distL="114300" distR="114300" simplePos="0" relativeHeight="251659264" behindDoc="0" locked="0" layoutInCell="1" allowOverlap="1" wp14:anchorId="527FEB07" wp14:editId="077FE913">
            <wp:simplePos x="0" y="0"/>
            <wp:positionH relativeFrom="column">
              <wp:posOffset>4420870</wp:posOffset>
            </wp:positionH>
            <wp:positionV relativeFrom="paragraph">
              <wp:posOffset>6656705</wp:posOffset>
            </wp:positionV>
            <wp:extent cx="847090" cy="883920"/>
            <wp:effectExtent l="0" t="0" r="0" b="0"/>
            <wp:wrapNone/>
            <wp:docPr id="10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C9FB798-C533-3F43-9680-19609A406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3">
                      <a:extLst>
                        <a:ext uri="{FF2B5EF4-FFF2-40B4-BE49-F238E27FC236}">
                          <a16:creationId xmlns:a16="http://schemas.microsoft.com/office/drawing/2014/main" id="{9C9FB798-C533-3F43-9680-19609A4062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784" w:rsidRPr="00133AE7">
        <w:rPr>
          <w:rFonts w:ascii="Arial" w:hAnsi="Arial" w:cs="Arial"/>
          <w:noProof/>
          <w:sz w:val="21"/>
          <w:szCs w:val="21"/>
          <w:lang w:val="es-ES"/>
        </w:rPr>
        <w:drawing>
          <wp:anchor distT="0" distB="0" distL="114300" distR="114300" simplePos="0" relativeHeight="251674624" behindDoc="0" locked="0" layoutInCell="1" allowOverlap="1" wp14:anchorId="0D907761" wp14:editId="69785F60">
            <wp:simplePos x="0" y="0"/>
            <wp:positionH relativeFrom="column">
              <wp:posOffset>3846830</wp:posOffset>
            </wp:positionH>
            <wp:positionV relativeFrom="paragraph">
              <wp:posOffset>8523605</wp:posOffset>
            </wp:positionV>
            <wp:extent cx="870585" cy="870585"/>
            <wp:effectExtent l="0" t="0" r="0" b="0"/>
            <wp:wrapNone/>
            <wp:docPr id="14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BCF583BA-9420-D24D-B2DE-139369804B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2">
                      <a:extLst>
                        <a:ext uri="{FF2B5EF4-FFF2-40B4-BE49-F238E27FC236}">
                          <a16:creationId xmlns:a16="http://schemas.microsoft.com/office/drawing/2014/main" id="{BCF583BA-9420-D24D-B2DE-139369804B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AE7" w:rsidRPr="00133AE7">
        <w:rPr>
          <w:rFonts w:ascii="Arial" w:hAnsi="Arial" w:cs="Arial"/>
          <w:noProof/>
          <w:sz w:val="21"/>
          <w:szCs w:val="21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1E69A" wp14:editId="30D890B1">
                <wp:simplePos x="0" y="0"/>
                <wp:positionH relativeFrom="column">
                  <wp:posOffset>-450850</wp:posOffset>
                </wp:positionH>
                <wp:positionV relativeFrom="paragraph">
                  <wp:posOffset>8871200</wp:posOffset>
                </wp:positionV>
                <wp:extent cx="3992880" cy="284480"/>
                <wp:effectExtent l="0" t="0" r="0" b="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020667-8480-DF47-95D5-2C8E5A8D88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284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616521" w14:textId="77777777" w:rsidR="00133AE7" w:rsidRPr="007A7784" w:rsidRDefault="00133AE7" w:rsidP="00133AE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7A778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91 745 24 59    C/ Serrano 140 - 28006 Madrid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1E69A" id="_x0000_t202" coordsize="21600,21600" o:spt="202" path="m,l,21600r21600,l21600,xe">
                <v:stroke joinstyle="miter"/>
                <v:path gradientshapeok="t" o:connecttype="rect"/>
              </v:shapetype>
              <v:shape id="CuadroTexto 8" o:spid="_x0000_s1026" type="#_x0000_t202" style="position:absolute;margin-left:-35.5pt;margin-top:698.5pt;width:314.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" filled="f" stroked="f">
                <v:textbox inset="0,0,0,0">
                  <w:txbxContent>
                    <w:p w14:paraId="5F616521" w14:textId="77777777" w:rsidR="00133AE7" w:rsidRPr="007A7784" w:rsidRDefault="00133AE7" w:rsidP="00133AE7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FFFFFF" w:themeColor="background1"/>
                        </w:rPr>
                      </w:pPr>
                      <w:r w:rsidRPr="007A7784">
                        <w:rPr>
                          <w:rFonts w:ascii="Arial" w:hAnsi="Arial" w:cs="Arial"/>
                          <w:color w:val="FFFFFF" w:themeColor="background1"/>
                          <w:kern w:val="24"/>
                        </w:rPr>
                        <w:t>91 745 24 59    C/ Serrano 140 - 28006 Madrid</w:t>
                      </w:r>
                    </w:p>
                  </w:txbxContent>
                </v:textbox>
              </v:shape>
            </w:pict>
          </mc:Fallback>
        </mc:AlternateContent>
      </w:r>
      <w:r w:rsidR="00133AE7" w:rsidRPr="00133AE7">
        <w:rPr>
          <w:rFonts w:ascii="Arial" w:hAnsi="Arial" w:cs="Arial"/>
          <w:noProof/>
          <w:sz w:val="21"/>
          <w:szCs w:val="21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339BC1" wp14:editId="3FF1053E">
                <wp:simplePos x="0" y="0"/>
                <wp:positionH relativeFrom="column">
                  <wp:posOffset>-239582</wp:posOffset>
                </wp:positionH>
                <wp:positionV relativeFrom="paragraph">
                  <wp:posOffset>6969125</wp:posOffset>
                </wp:positionV>
                <wp:extent cx="4332158" cy="284813"/>
                <wp:effectExtent l="0" t="0" r="0" b="0"/>
                <wp:wrapNone/>
                <wp:docPr id="7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158" cy="2848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89A5CB" w14:textId="3756003D" w:rsidR="00133AE7" w:rsidRPr="007A7784" w:rsidRDefault="007C0CF4" w:rsidP="00133AE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7C0CF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www.observatoriodeladiscapacidad.info</w:t>
                            </w:r>
                            <w:r w:rsidRPr="007C0CF4">
                              <w:rPr>
                                <w:color w:val="FFFFFF" w:themeColor="background1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9BC1" id="CuadroTexto 4" o:spid="_x0000_s1027" type="#_x0000_t202" style="position:absolute;margin-left:-18.85pt;margin-top:548.75pt;width:341.1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" filled="f" stroked="f">
                <v:textbox inset="0,0,0,0">
                  <w:txbxContent>
                    <w:p w14:paraId="3A89A5CB" w14:textId="3756003D" w:rsidR="00133AE7" w:rsidRPr="007A7784" w:rsidRDefault="007C0CF4" w:rsidP="00133AE7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FFFFFF" w:themeColor="background1"/>
                        </w:rPr>
                      </w:pPr>
                      <w:r w:rsidRPr="007C0CF4">
                        <w:rPr>
                          <w:color w:val="FFFFFF" w:themeColor="background1"/>
                          <w:sz w:val="40"/>
                          <w:szCs w:val="40"/>
                        </w:rPr>
                        <w:t>www.observatoriodeladiscapacidad.info</w:t>
                      </w:r>
                      <w:r w:rsidRPr="007C0CF4">
                        <w:rPr>
                          <w:color w:val="FFFFFF" w:themeColor="background1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6DB0" w:rsidRPr="006E0EA2" w:rsidSect="00D9415A">
      <w:headerReference w:type="default" r:id="rId20"/>
      <w:footerReference w:type="default" r:id="rId21"/>
      <w:pgSz w:w="11906" w:h="16838" w:code="9"/>
      <w:pgMar w:top="-1937" w:right="1418" w:bottom="1842" w:left="1418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7CD17" w14:textId="77777777" w:rsidR="00DB7908" w:rsidRDefault="00DB7908" w:rsidP="00863913">
      <w:pPr>
        <w:spacing w:after="0" w:line="240" w:lineRule="auto"/>
      </w:pPr>
      <w:r>
        <w:separator/>
      </w:r>
    </w:p>
  </w:endnote>
  <w:endnote w:type="continuationSeparator" w:id="0">
    <w:p w14:paraId="410A7D75" w14:textId="77777777" w:rsidR="00DB7908" w:rsidRDefault="00DB7908" w:rsidP="00863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LT Std 85 Heavy">
    <w:altName w:val="Tw Cen MT Condensed Extra Bol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947856758"/>
      <w:docPartObj>
        <w:docPartGallery w:val="Page Numbers (Bottom of Page)"/>
        <w:docPartUnique/>
      </w:docPartObj>
    </w:sdtPr>
    <w:sdtEndPr>
      <w:rPr>
        <w:rStyle w:val="Nmerodepgina"/>
        <w:rFonts w:ascii="Avenir LT Std 85 Heavy" w:hAnsi="Avenir LT Std 85 Heavy"/>
        <w:b/>
        <w:color w:val="FFFFFF" w:themeColor="background1"/>
      </w:rPr>
    </w:sdtEndPr>
    <w:sdtContent>
      <w:p w14:paraId="75DF53EB" w14:textId="77777777" w:rsidR="006E0EA2" w:rsidRPr="004B3699" w:rsidRDefault="006E0EA2" w:rsidP="00826DB0">
        <w:pPr>
          <w:pStyle w:val="Piedepgina"/>
          <w:framePr w:wrap="none" w:vAnchor="text" w:hAnchor="margin" w:xAlign="right" w:y="1"/>
          <w:ind w:right="360"/>
          <w:rPr>
            <w:rStyle w:val="Nmerodepgina"/>
            <w:rFonts w:ascii="Avenir LT Std 85 Heavy" w:hAnsi="Avenir LT Std 85 Heavy"/>
            <w:b/>
            <w:color w:val="FFFFFF" w:themeColor="background1"/>
          </w:rPr>
        </w:pP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begin"/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instrText xml:space="preserve"> PAGE </w:instrTex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separate"/>
        </w:r>
        <w:r>
          <w:rPr>
            <w:rStyle w:val="Nmerodepgina"/>
            <w:rFonts w:ascii="Avenir LT Std 85 Heavy" w:hAnsi="Avenir LT Std 85 Heavy"/>
            <w:b/>
            <w:color w:val="FFFFFF" w:themeColor="background1"/>
          </w:rPr>
          <w:t>1</w: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end"/>
        </w:r>
      </w:p>
    </w:sdtContent>
  </w:sdt>
  <w:sdt>
    <w:sdtPr>
      <w:rPr>
        <w:rStyle w:val="Nmerodepgina"/>
      </w:rPr>
      <w:id w:val="1241906810"/>
      <w:docPartObj>
        <w:docPartGallery w:val="Page Numbers (Bottom of Page)"/>
        <w:docPartUnique/>
      </w:docPartObj>
    </w:sdtPr>
    <w:sdtEndPr>
      <w:rPr>
        <w:rStyle w:val="Nmerodepgina"/>
        <w:rFonts w:ascii="Avenir LT Std 85 Heavy" w:hAnsi="Avenir LT Std 85 Heavy"/>
        <w:b/>
        <w:color w:val="FFFFFF" w:themeColor="background1"/>
      </w:rPr>
    </w:sdtEndPr>
    <w:sdtContent>
      <w:p w14:paraId="13A3646C" w14:textId="77777777" w:rsidR="006E0EA2" w:rsidRPr="004B3699" w:rsidRDefault="006E0EA2" w:rsidP="00826DB0">
        <w:pPr>
          <w:pStyle w:val="Piedepgina"/>
          <w:framePr w:w="321" w:wrap="notBeside" w:vAnchor="page" w:hAnchor="page" w:x="636" w:y="15856"/>
          <w:ind w:right="360"/>
          <w:rPr>
            <w:rStyle w:val="Nmerodepgina"/>
            <w:rFonts w:ascii="Avenir LT Std 85 Heavy" w:hAnsi="Avenir LT Std 85 Heavy"/>
            <w:b/>
            <w:color w:val="FFFFFF" w:themeColor="background1"/>
          </w:rPr>
        </w:pP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begin"/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instrText xml:space="preserve"> PAGE </w:instrTex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separate"/>
        </w:r>
        <w:r>
          <w:rPr>
            <w:rStyle w:val="Nmerodepgina"/>
            <w:rFonts w:ascii="Avenir LT Std 85 Heavy" w:hAnsi="Avenir LT Std 85 Heavy"/>
            <w:b/>
            <w:color w:val="FFFFFF" w:themeColor="background1"/>
          </w:rPr>
          <w:t>1</w: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end"/>
        </w:r>
      </w:p>
    </w:sdtContent>
  </w:sdt>
  <w:sdt>
    <w:sdtPr>
      <w:rPr>
        <w:rStyle w:val="Nmerodepgina"/>
      </w:rPr>
      <w:id w:val="-52614976"/>
      <w:docPartObj>
        <w:docPartGallery w:val="Page Numbers (Bottom of Page)"/>
        <w:docPartUnique/>
      </w:docPartObj>
    </w:sdtPr>
    <w:sdtEndPr>
      <w:rPr>
        <w:rStyle w:val="Nmerodepgina"/>
        <w:rFonts w:ascii="Avenir LT Std 85 Heavy" w:hAnsi="Avenir LT Std 85 Heavy"/>
        <w:b/>
        <w:color w:val="FFFFFF" w:themeColor="background1"/>
      </w:rPr>
    </w:sdtEndPr>
    <w:sdtContent>
      <w:p w14:paraId="7E50350F" w14:textId="77777777" w:rsidR="006E0EA2" w:rsidRPr="004B3699" w:rsidRDefault="006E0EA2" w:rsidP="005C0551">
        <w:pPr>
          <w:pStyle w:val="Piedepgina"/>
          <w:framePr w:w="328" w:wrap="notBeside" w:vAnchor="page" w:hAnchor="page" w:x="1580" w:y="16197"/>
          <w:rPr>
            <w:rStyle w:val="Nmerodepgina"/>
            <w:rFonts w:ascii="Avenir LT Std 85 Heavy" w:hAnsi="Avenir LT Std 85 Heavy"/>
            <w:b/>
            <w:color w:val="FFFFFF" w:themeColor="background1"/>
          </w:rPr>
        </w:pP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begin"/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instrText xml:space="preserve"> PAGE </w:instrTex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separate"/>
        </w:r>
        <w:r>
          <w:rPr>
            <w:rStyle w:val="Nmerodepgina"/>
            <w:rFonts w:ascii="Avenir LT Std 85 Heavy" w:hAnsi="Avenir LT Std 85 Heavy"/>
            <w:b/>
            <w:color w:val="FFFFFF" w:themeColor="background1"/>
          </w:rPr>
          <w:t>2</w: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end"/>
        </w:r>
      </w:p>
    </w:sdtContent>
  </w:sdt>
  <w:p w14:paraId="661078A2" w14:textId="00FF801B" w:rsidR="006E0EA2" w:rsidRDefault="00A45983" w:rsidP="002F7BB6">
    <w:pPr>
      <w:pStyle w:val="Piedepgina"/>
    </w:pPr>
    <w:r w:rsidRPr="005F7EBB">
      <w:rPr>
        <w:noProof/>
      </w:rPr>
      <w:drawing>
        <wp:anchor distT="0" distB="0" distL="114300" distR="114300" simplePos="0" relativeHeight="251656192" behindDoc="0" locked="0" layoutInCell="1" allowOverlap="1" wp14:anchorId="38C5ACA6" wp14:editId="3B7D53AD">
          <wp:simplePos x="0" y="0"/>
          <wp:positionH relativeFrom="margin">
            <wp:posOffset>-1361440</wp:posOffset>
          </wp:positionH>
          <wp:positionV relativeFrom="margin">
            <wp:posOffset>8677275</wp:posOffset>
          </wp:positionV>
          <wp:extent cx="8019415" cy="784225"/>
          <wp:effectExtent l="0" t="0" r="635" b="0"/>
          <wp:wrapSquare wrapText="bothSides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RPD_hoja_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415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69F2">
      <w:rPr>
        <w:noProof/>
      </w:rPr>
      <w:drawing>
        <wp:anchor distT="0" distB="0" distL="114300" distR="114300" simplePos="0" relativeHeight="251658240" behindDoc="0" locked="0" layoutInCell="1" allowOverlap="1" wp14:anchorId="45858BDF" wp14:editId="6BAF5EBC">
          <wp:simplePos x="0" y="0"/>
          <wp:positionH relativeFrom="margin">
            <wp:posOffset>-567055</wp:posOffset>
          </wp:positionH>
          <wp:positionV relativeFrom="margin">
            <wp:posOffset>8764270</wp:posOffset>
          </wp:positionV>
          <wp:extent cx="2360930" cy="312420"/>
          <wp:effectExtent l="0" t="0" r="127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3" t="3" b="-2"/>
                  <a:stretch/>
                </pic:blipFill>
                <pic:spPr bwMode="auto">
                  <a:xfrm>
                    <a:off x="0" y="0"/>
                    <a:ext cx="2360930" cy="312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7EBB" w:rsidRPr="005F7EB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50CB13" wp14:editId="028D7198">
              <wp:simplePos x="0" y="0"/>
              <wp:positionH relativeFrom="column">
                <wp:posOffset>5244465</wp:posOffset>
              </wp:positionH>
              <wp:positionV relativeFrom="paragraph">
                <wp:posOffset>-591435</wp:posOffset>
              </wp:positionV>
              <wp:extent cx="272107" cy="287655"/>
              <wp:effectExtent l="0" t="0" r="7620" b="4445"/>
              <wp:wrapNone/>
              <wp:docPr id="85" name="Cuadro de texto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107" cy="287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A052ED" w14:textId="77777777" w:rsidR="005F7EBB" w:rsidRPr="00465869" w:rsidRDefault="005F7EBB" w:rsidP="005F7EBB">
                          <w:pPr>
                            <w:pStyle w:val="Piedepgina"/>
                            <w:rPr>
                              <w:rFonts w:ascii="Arial" w:hAnsi="Arial" w:cs="Arial"/>
                              <w:caps/>
                              <w:color w:val="7F7F7F" w:themeColor="text1" w:themeTint="80"/>
                              <w:sz w:val="28"/>
                              <w:szCs w:val="28"/>
                            </w:rPr>
                          </w:pPr>
                          <w:r w:rsidRPr="00465869">
                            <w:rPr>
                              <w:rFonts w:ascii="Arial" w:hAnsi="Arial" w:cs="Arial"/>
                              <w:caps/>
                              <w:color w:val="7F7F7F" w:themeColor="text1" w:themeTint="8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65869">
                            <w:rPr>
                              <w:rFonts w:ascii="Arial" w:hAnsi="Arial" w:cs="Arial"/>
                              <w:caps/>
                              <w:color w:val="7F7F7F" w:themeColor="text1" w:themeTint="8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465869">
                            <w:rPr>
                              <w:rFonts w:ascii="Arial" w:hAnsi="Arial" w:cs="Arial"/>
                              <w:caps/>
                              <w:color w:val="7F7F7F" w:themeColor="text1" w:themeTint="80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65869">
                            <w:rPr>
                              <w:rFonts w:ascii="Arial" w:hAnsi="Arial" w:cs="Arial"/>
                              <w:caps/>
                              <w:color w:val="7F7F7F" w:themeColor="text1" w:themeTint="80"/>
                              <w:sz w:val="28"/>
                              <w:szCs w:val="28"/>
                            </w:rPr>
                            <w:t>2</w:t>
                          </w:r>
                          <w:r w:rsidRPr="00465869">
                            <w:rPr>
                              <w:rFonts w:ascii="Arial" w:hAnsi="Arial" w:cs="Arial"/>
                              <w:caps/>
                              <w:color w:val="7F7F7F" w:themeColor="text1" w:themeTint="8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CB13" id="_x0000_t202" coordsize="21600,21600" o:spt="202" path="m,l,21600r21600,l21600,xe">
              <v:stroke joinstyle="miter"/>
              <v:path gradientshapeok="t" o:connecttype="rect"/>
            </v:shapetype>
            <v:shape id="Cuadro de texto 85" o:spid="_x0000_s1028" type="#_x0000_t202" style="position:absolute;left:0;text-align:left;margin-left:412.95pt;margin-top:-46.55pt;width:21.4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" filled="f" stroked="f" strokeweight=".5pt">
              <v:textbox inset="0,0,0,0">
                <w:txbxContent>
                  <w:p w14:paraId="01A052ED" w14:textId="77777777" w:rsidR="005F7EBB" w:rsidRPr="00465869" w:rsidRDefault="005F7EBB" w:rsidP="005F7EBB">
                    <w:pPr>
                      <w:pStyle w:val="Piedepgina"/>
                      <w:rPr>
                        <w:rFonts w:ascii="Arial" w:hAnsi="Arial" w:cs="Arial"/>
                        <w:caps/>
                        <w:color w:val="7F7F7F" w:themeColor="text1" w:themeTint="80"/>
                        <w:sz w:val="28"/>
                        <w:szCs w:val="28"/>
                      </w:rPr>
                    </w:pPr>
                    <w:r w:rsidRPr="00465869">
                      <w:rPr>
                        <w:rFonts w:ascii="Arial" w:hAnsi="Arial" w:cs="Arial"/>
                        <w:caps/>
                        <w:color w:val="7F7F7F" w:themeColor="text1" w:themeTint="80"/>
                        <w:sz w:val="28"/>
                        <w:szCs w:val="28"/>
                      </w:rPr>
                      <w:fldChar w:fldCharType="begin"/>
                    </w:r>
                    <w:r w:rsidRPr="00465869">
                      <w:rPr>
                        <w:rFonts w:ascii="Arial" w:hAnsi="Arial" w:cs="Arial"/>
                        <w:caps/>
                        <w:color w:val="7F7F7F" w:themeColor="text1" w:themeTint="80"/>
                        <w:sz w:val="28"/>
                        <w:szCs w:val="28"/>
                      </w:rPr>
                      <w:instrText>PAGE   \* MERGEFORMAT</w:instrText>
                    </w:r>
                    <w:r w:rsidRPr="00465869">
                      <w:rPr>
                        <w:rFonts w:ascii="Arial" w:hAnsi="Arial" w:cs="Arial"/>
                        <w:caps/>
                        <w:color w:val="7F7F7F" w:themeColor="text1" w:themeTint="80"/>
                        <w:sz w:val="28"/>
                        <w:szCs w:val="28"/>
                      </w:rPr>
                      <w:fldChar w:fldCharType="separate"/>
                    </w:r>
                    <w:r w:rsidRPr="00465869">
                      <w:rPr>
                        <w:rFonts w:ascii="Arial" w:hAnsi="Arial" w:cs="Arial"/>
                        <w:caps/>
                        <w:color w:val="7F7F7F" w:themeColor="text1" w:themeTint="80"/>
                        <w:sz w:val="28"/>
                        <w:szCs w:val="28"/>
                      </w:rPr>
                      <w:t>2</w:t>
                    </w:r>
                    <w:r w:rsidRPr="00465869">
                      <w:rPr>
                        <w:rFonts w:ascii="Arial" w:hAnsi="Arial" w:cs="Arial"/>
                        <w:caps/>
                        <w:color w:val="7F7F7F" w:themeColor="text1" w:themeTint="8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E0EA2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07373901"/>
      <w:docPartObj>
        <w:docPartGallery w:val="Page Numbers (Bottom of Page)"/>
        <w:docPartUnique/>
      </w:docPartObj>
    </w:sdtPr>
    <w:sdtEndPr>
      <w:rPr>
        <w:rStyle w:val="Nmerodepgina"/>
        <w:rFonts w:ascii="Avenir LT Std 85 Heavy" w:hAnsi="Avenir LT Std 85 Heavy"/>
        <w:b/>
        <w:color w:val="FFFFFF" w:themeColor="background1"/>
      </w:rPr>
    </w:sdtEndPr>
    <w:sdtContent>
      <w:p w14:paraId="62B6838E" w14:textId="77777777" w:rsidR="00C65ACE" w:rsidRPr="004B3699" w:rsidRDefault="00C65ACE" w:rsidP="00826DB0">
        <w:pPr>
          <w:pStyle w:val="Piedepgina"/>
          <w:framePr w:wrap="none" w:vAnchor="text" w:hAnchor="margin" w:xAlign="right" w:y="1"/>
          <w:ind w:right="360"/>
          <w:rPr>
            <w:rStyle w:val="Nmerodepgina"/>
            <w:rFonts w:ascii="Avenir LT Std 85 Heavy" w:hAnsi="Avenir LT Std 85 Heavy"/>
            <w:b/>
            <w:color w:val="FFFFFF" w:themeColor="background1"/>
          </w:rPr>
        </w:pP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begin"/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instrText xml:space="preserve"> PAGE </w:instrTex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separate"/>
        </w:r>
        <w:r>
          <w:rPr>
            <w:rStyle w:val="Nmerodepgina"/>
            <w:rFonts w:ascii="Avenir LT Std 85 Heavy" w:hAnsi="Avenir LT Std 85 Heavy"/>
            <w:b/>
            <w:color w:val="FFFFFF" w:themeColor="background1"/>
          </w:rPr>
          <w:t>1</w: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end"/>
        </w:r>
      </w:p>
    </w:sdtContent>
  </w:sdt>
  <w:sdt>
    <w:sdtPr>
      <w:rPr>
        <w:rStyle w:val="Nmerodepgina"/>
      </w:rPr>
      <w:id w:val="-1340076305"/>
      <w:docPartObj>
        <w:docPartGallery w:val="Page Numbers (Bottom of Page)"/>
        <w:docPartUnique/>
      </w:docPartObj>
    </w:sdtPr>
    <w:sdtEndPr>
      <w:rPr>
        <w:rStyle w:val="Nmerodepgina"/>
        <w:rFonts w:ascii="Avenir LT Std 85 Heavy" w:hAnsi="Avenir LT Std 85 Heavy"/>
        <w:b/>
        <w:color w:val="FFFFFF" w:themeColor="background1"/>
      </w:rPr>
    </w:sdtEndPr>
    <w:sdtContent>
      <w:p w14:paraId="0EE1BCA0" w14:textId="77777777" w:rsidR="00C65ACE" w:rsidRPr="004B3699" w:rsidRDefault="00C65ACE" w:rsidP="00826DB0">
        <w:pPr>
          <w:pStyle w:val="Piedepgina"/>
          <w:framePr w:w="321" w:wrap="notBeside" w:vAnchor="page" w:hAnchor="page" w:x="636" w:y="15856"/>
          <w:ind w:right="360"/>
          <w:rPr>
            <w:rStyle w:val="Nmerodepgina"/>
            <w:rFonts w:ascii="Avenir LT Std 85 Heavy" w:hAnsi="Avenir LT Std 85 Heavy"/>
            <w:b/>
            <w:color w:val="FFFFFF" w:themeColor="background1"/>
          </w:rPr>
        </w:pP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begin"/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instrText xml:space="preserve"> PAGE </w:instrTex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separate"/>
        </w:r>
        <w:r>
          <w:rPr>
            <w:rStyle w:val="Nmerodepgina"/>
            <w:rFonts w:ascii="Avenir LT Std 85 Heavy" w:hAnsi="Avenir LT Std 85 Heavy"/>
            <w:b/>
            <w:color w:val="FFFFFF" w:themeColor="background1"/>
          </w:rPr>
          <w:t>1</w: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end"/>
        </w:r>
      </w:p>
    </w:sdtContent>
  </w:sdt>
  <w:sdt>
    <w:sdtPr>
      <w:rPr>
        <w:rStyle w:val="Nmerodepgina"/>
      </w:rPr>
      <w:id w:val="1045256092"/>
      <w:docPartObj>
        <w:docPartGallery w:val="Page Numbers (Bottom of Page)"/>
        <w:docPartUnique/>
      </w:docPartObj>
    </w:sdtPr>
    <w:sdtEndPr>
      <w:rPr>
        <w:rStyle w:val="Nmerodepgina"/>
        <w:rFonts w:ascii="Avenir LT Std 85 Heavy" w:hAnsi="Avenir LT Std 85 Heavy"/>
        <w:b/>
        <w:color w:val="FFFFFF" w:themeColor="background1"/>
      </w:rPr>
    </w:sdtEndPr>
    <w:sdtContent>
      <w:p w14:paraId="050DF808" w14:textId="77777777" w:rsidR="00C65ACE" w:rsidRPr="004B3699" w:rsidRDefault="00C65ACE" w:rsidP="005C0551">
        <w:pPr>
          <w:pStyle w:val="Piedepgina"/>
          <w:framePr w:w="328" w:wrap="notBeside" w:vAnchor="page" w:hAnchor="page" w:x="1580" w:y="16197"/>
          <w:rPr>
            <w:rStyle w:val="Nmerodepgina"/>
            <w:rFonts w:ascii="Avenir LT Std 85 Heavy" w:hAnsi="Avenir LT Std 85 Heavy"/>
            <w:b/>
            <w:color w:val="FFFFFF" w:themeColor="background1"/>
          </w:rPr>
        </w:pP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begin"/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instrText xml:space="preserve"> PAGE </w:instrTex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separate"/>
        </w:r>
        <w:r>
          <w:rPr>
            <w:rStyle w:val="Nmerodepgina"/>
            <w:rFonts w:ascii="Avenir LT Std 85 Heavy" w:hAnsi="Avenir LT Std 85 Heavy"/>
            <w:b/>
            <w:color w:val="FFFFFF" w:themeColor="background1"/>
          </w:rPr>
          <w:t>2</w:t>
        </w:r>
        <w:r w:rsidRPr="004B3699">
          <w:rPr>
            <w:rStyle w:val="Nmerodepgina"/>
            <w:rFonts w:ascii="Avenir LT Std 85 Heavy" w:hAnsi="Avenir LT Std 85 Heavy"/>
            <w:b/>
            <w:color w:val="FFFFFF" w:themeColor="background1"/>
          </w:rPr>
          <w:fldChar w:fldCharType="end"/>
        </w:r>
      </w:p>
    </w:sdtContent>
  </w:sdt>
  <w:p w14:paraId="03F0FD56" w14:textId="77777777" w:rsidR="00C65ACE" w:rsidRDefault="00C65ACE" w:rsidP="002F7BB6">
    <w:pPr>
      <w:pStyle w:val="Piedepgina"/>
    </w:pP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8C0CA" w14:textId="77777777" w:rsidR="00DB7908" w:rsidRDefault="00DB7908" w:rsidP="00863913">
      <w:pPr>
        <w:spacing w:after="0" w:line="240" w:lineRule="auto"/>
      </w:pPr>
      <w:r>
        <w:separator/>
      </w:r>
    </w:p>
  </w:footnote>
  <w:footnote w:type="continuationSeparator" w:id="0">
    <w:p w14:paraId="44429B63" w14:textId="77777777" w:rsidR="00DB7908" w:rsidRDefault="00DB7908" w:rsidP="00863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AE549" w14:textId="54B8AC40" w:rsidR="006E0EA2" w:rsidRPr="007D15D9" w:rsidRDefault="009C671F" w:rsidP="00C65ACE">
    <w:pPr>
      <w:tabs>
        <w:tab w:val="left" w:pos="3541"/>
        <w:tab w:val="center" w:pos="4535"/>
      </w:tabs>
      <w:snapToGrid w:val="0"/>
      <w:spacing w:before="800" w:after="0" w:line="240" w:lineRule="auto"/>
      <w:jc w:val="left"/>
      <w:rPr>
        <w:rFonts w:ascii="Avenir LT Std 85 Heavy" w:hAnsi="Avenir LT Std 85 Heavy" w:cs="Arial"/>
        <w:b/>
        <w:color w:val="DB921B"/>
        <w:sz w:val="32"/>
        <w:szCs w:val="32"/>
      </w:rPr>
    </w:pPr>
    <w:r w:rsidRPr="009C671F">
      <w:rPr>
        <w:rFonts w:ascii="Avenir LT Std 85 Heavy" w:hAnsi="Avenir LT Std 85 Heavy" w:cs="Arial"/>
        <w:b/>
        <w:noProof/>
        <w:color w:val="DB921B"/>
        <w:sz w:val="32"/>
        <w:szCs w:val="32"/>
      </w:rPr>
      <w:drawing>
        <wp:inline distT="0" distB="0" distL="0" distR="0" wp14:anchorId="0107893E" wp14:editId="61780E3C">
          <wp:extent cx="1280160" cy="508598"/>
          <wp:effectExtent l="0" t="0" r="0" b="6350"/>
          <wp:docPr id="153933286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494" cy="523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7784" w:rsidRPr="007A7784">
      <w:rPr>
        <w:rFonts w:ascii="Avenir LT Std 85 Heavy" w:hAnsi="Avenir LT Std 85 Heavy" w:cs="Arial"/>
        <w:b/>
        <w:noProof/>
        <w:color w:val="DB921B"/>
        <w:sz w:val="32"/>
        <w:szCs w:val="32"/>
      </w:rPr>
      <w:drawing>
        <wp:anchor distT="0" distB="0" distL="114300" distR="114300" simplePos="0" relativeHeight="251659264" behindDoc="0" locked="0" layoutInCell="1" allowOverlap="1" wp14:anchorId="61B6DE32" wp14:editId="653B6884">
          <wp:simplePos x="0" y="0"/>
          <wp:positionH relativeFrom="margin">
            <wp:posOffset>-902315</wp:posOffset>
          </wp:positionH>
          <wp:positionV relativeFrom="margin">
            <wp:posOffset>-1228599</wp:posOffset>
          </wp:positionV>
          <wp:extent cx="584200" cy="584200"/>
          <wp:effectExtent l="0" t="0" r="0" b="0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0EA2">
      <w:rPr>
        <w:rFonts w:ascii="Avenir LT Std 85 Heavy" w:hAnsi="Avenir LT Std 85 Heavy" w:cs="Arial"/>
        <w:b/>
        <w:color w:val="DB921B"/>
        <w:sz w:val="32"/>
        <w:szCs w:val="32"/>
      </w:rPr>
      <w:tab/>
    </w:r>
    <w:r w:rsidR="00C65ACE">
      <w:rPr>
        <w:rFonts w:ascii="Avenir LT Std 85 Heavy" w:hAnsi="Avenir LT Std 85 Heavy" w:cs="Arial"/>
        <w:b/>
        <w:color w:val="DB921B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F98B1" w14:textId="77777777" w:rsidR="00C65ACE" w:rsidRPr="007D15D9" w:rsidRDefault="00C65ACE" w:rsidP="00C65ACE">
    <w:pPr>
      <w:tabs>
        <w:tab w:val="left" w:pos="3541"/>
        <w:tab w:val="center" w:pos="4535"/>
      </w:tabs>
      <w:snapToGrid w:val="0"/>
      <w:spacing w:before="800" w:after="0" w:line="240" w:lineRule="auto"/>
      <w:jc w:val="left"/>
      <w:rPr>
        <w:rFonts w:ascii="Avenir LT Std 85 Heavy" w:hAnsi="Avenir LT Std 85 Heavy" w:cs="Arial"/>
        <w:b/>
        <w:color w:val="DB921B"/>
        <w:sz w:val="32"/>
        <w:szCs w:val="32"/>
      </w:rPr>
    </w:pPr>
    <w:r>
      <w:rPr>
        <w:rFonts w:ascii="Avenir LT Std 85 Heavy" w:hAnsi="Avenir LT Std 85 Heavy" w:cs="Arial"/>
        <w:b/>
        <w:color w:val="DB921B"/>
        <w:sz w:val="32"/>
        <w:szCs w:val="32"/>
      </w:rPr>
      <w:tab/>
    </w:r>
    <w:r>
      <w:rPr>
        <w:rFonts w:ascii="Avenir LT Std 85 Heavy" w:hAnsi="Avenir LT Std 85 Heavy" w:cs="Arial"/>
        <w:b/>
        <w:color w:val="DB921B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C39"/>
    <w:multiLevelType w:val="multilevel"/>
    <w:tmpl w:val="BC2C9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27EEE"/>
    <w:multiLevelType w:val="hybridMultilevel"/>
    <w:tmpl w:val="A6524978"/>
    <w:lvl w:ilvl="0" w:tplc="6AA46B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47BF8"/>
    <w:multiLevelType w:val="hybridMultilevel"/>
    <w:tmpl w:val="1CC868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F40CC"/>
    <w:multiLevelType w:val="multilevel"/>
    <w:tmpl w:val="4130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F47BB"/>
    <w:multiLevelType w:val="multilevel"/>
    <w:tmpl w:val="4130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A547A"/>
    <w:multiLevelType w:val="hybridMultilevel"/>
    <w:tmpl w:val="056C83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A7157"/>
    <w:multiLevelType w:val="hybridMultilevel"/>
    <w:tmpl w:val="0D003D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50444"/>
    <w:multiLevelType w:val="hybridMultilevel"/>
    <w:tmpl w:val="9A705002"/>
    <w:lvl w:ilvl="0" w:tplc="C6CE5A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51910"/>
    <w:multiLevelType w:val="hybridMultilevel"/>
    <w:tmpl w:val="645CAEBA"/>
    <w:lvl w:ilvl="0" w:tplc="47C6CE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2F01"/>
    <w:multiLevelType w:val="multilevel"/>
    <w:tmpl w:val="C6507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231246"/>
    <w:multiLevelType w:val="hybridMultilevel"/>
    <w:tmpl w:val="908E00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B2C96"/>
    <w:multiLevelType w:val="multilevel"/>
    <w:tmpl w:val="61985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FF7364"/>
    <w:multiLevelType w:val="multilevel"/>
    <w:tmpl w:val="E502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 w:hint="default"/>
        <w:b w:val="0"/>
        <w:bCs w:val="0"/>
        <w:i w:val="0"/>
        <w:iCs w:val="0"/>
        <w:color w:val="002060"/>
        <w:spacing w:val="0"/>
        <w:w w:val="103"/>
        <w:sz w:val="21"/>
        <w:szCs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1A5BA2"/>
    <w:multiLevelType w:val="hybridMultilevel"/>
    <w:tmpl w:val="48986A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28241D"/>
    <w:multiLevelType w:val="hybridMultilevel"/>
    <w:tmpl w:val="4F56FAB4"/>
    <w:lvl w:ilvl="0" w:tplc="4FCC96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A2B77"/>
    <w:multiLevelType w:val="multilevel"/>
    <w:tmpl w:val="6BFAB7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30" w:hanging="53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77F0717"/>
    <w:multiLevelType w:val="hybridMultilevel"/>
    <w:tmpl w:val="43986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E2B11"/>
    <w:multiLevelType w:val="multilevel"/>
    <w:tmpl w:val="AF94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AF4AE3"/>
    <w:multiLevelType w:val="hybridMultilevel"/>
    <w:tmpl w:val="4F68E0A4"/>
    <w:lvl w:ilvl="0" w:tplc="4E64B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21621"/>
    <w:multiLevelType w:val="multilevel"/>
    <w:tmpl w:val="4B8A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DA3A54"/>
    <w:multiLevelType w:val="multilevel"/>
    <w:tmpl w:val="BC2C9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1B1D82"/>
    <w:multiLevelType w:val="multilevel"/>
    <w:tmpl w:val="5BA8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A23EC3"/>
    <w:multiLevelType w:val="hybridMultilevel"/>
    <w:tmpl w:val="E102B158"/>
    <w:lvl w:ilvl="0" w:tplc="728AA6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A069B"/>
    <w:multiLevelType w:val="hybridMultilevel"/>
    <w:tmpl w:val="384C08F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26F6429"/>
    <w:multiLevelType w:val="multilevel"/>
    <w:tmpl w:val="9F922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923D5C"/>
    <w:multiLevelType w:val="multilevel"/>
    <w:tmpl w:val="BC2C9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0166D7"/>
    <w:multiLevelType w:val="multilevel"/>
    <w:tmpl w:val="8C8C4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DA62AB9"/>
    <w:multiLevelType w:val="hybridMultilevel"/>
    <w:tmpl w:val="7F94C6E6"/>
    <w:lvl w:ilvl="0" w:tplc="280E0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821618">
    <w:abstractNumId w:val="2"/>
  </w:num>
  <w:num w:numId="2" w16cid:durableId="1827549160">
    <w:abstractNumId w:val="22"/>
  </w:num>
  <w:num w:numId="3" w16cid:durableId="813788897">
    <w:abstractNumId w:val="8"/>
  </w:num>
  <w:num w:numId="4" w16cid:durableId="2096247421">
    <w:abstractNumId w:val="7"/>
  </w:num>
  <w:num w:numId="5" w16cid:durableId="1314263153">
    <w:abstractNumId w:val="14"/>
  </w:num>
  <w:num w:numId="6" w16cid:durableId="618337777">
    <w:abstractNumId w:val="1"/>
  </w:num>
  <w:num w:numId="7" w16cid:durableId="1643970718">
    <w:abstractNumId w:val="27"/>
  </w:num>
  <w:num w:numId="8" w16cid:durableId="1247761099">
    <w:abstractNumId w:val="6"/>
  </w:num>
  <w:num w:numId="9" w16cid:durableId="844516734">
    <w:abstractNumId w:val="23"/>
  </w:num>
  <w:num w:numId="10" w16cid:durableId="701902181">
    <w:abstractNumId w:val="26"/>
  </w:num>
  <w:num w:numId="11" w16cid:durableId="1760132509">
    <w:abstractNumId w:val="18"/>
  </w:num>
  <w:num w:numId="12" w16cid:durableId="1073427474">
    <w:abstractNumId w:val="10"/>
  </w:num>
  <w:num w:numId="13" w16cid:durableId="1250500934">
    <w:abstractNumId w:val="5"/>
  </w:num>
  <w:num w:numId="14" w16cid:durableId="932935318">
    <w:abstractNumId w:val="15"/>
  </w:num>
  <w:num w:numId="15" w16cid:durableId="805397639">
    <w:abstractNumId w:val="16"/>
  </w:num>
  <w:num w:numId="16" w16cid:durableId="152378427">
    <w:abstractNumId w:val="13"/>
  </w:num>
  <w:num w:numId="17" w16cid:durableId="2002855176">
    <w:abstractNumId w:val="0"/>
  </w:num>
  <w:num w:numId="18" w16cid:durableId="259603299">
    <w:abstractNumId w:val="21"/>
  </w:num>
  <w:num w:numId="19" w16cid:durableId="1436512722">
    <w:abstractNumId w:val="24"/>
  </w:num>
  <w:num w:numId="20" w16cid:durableId="1463159246">
    <w:abstractNumId w:val="19"/>
  </w:num>
  <w:num w:numId="21" w16cid:durableId="1328746012">
    <w:abstractNumId w:val="17"/>
  </w:num>
  <w:num w:numId="22" w16cid:durableId="26025323">
    <w:abstractNumId w:val="20"/>
  </w:num>
  <w:num w:numId="23" w16cid:durableId="2044475145">
    <w:abstractNumId w:val="9"/>
  </w:num>
  <w:num w:numId="24" w16cid:durableId="1189373771">
    <w:abstractNumId w:val="25"/>
  </w:num>
  <w:num w:numId="25" w16cid:durableId="539123901">
    <w:abstractNumId w:val="12"/>
  </w:num>
  <w:num w:numId="26" w16cid:durableId="139811960">
    <w:abstractNumId w:val="4"/>
  </w:num>
  <w:num w:numId="27" w16cid:durableId="1094478065">
    <w:abstractNumId w:val="11"/>
  </w:num>
  <w:num w:numId="28" w16cid:durableId="807823930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913"/>
    <w:rsid w:val="000116CF"/>
    <w:rsid w:val="000729E3"/>
    <w:rsid w:val="000763B2"/>
    <w:rsid w:val="0008410A"/>
    <w:rsid w:val="0009359D"/>
    <w:rsid w:val="000A76F4"/>
    <w:rsid w:val="001166BA"/>
    <w:rsid w:val="00133AE7"/>
    <w:rsid w:val="00146E88"/>
    <w:rsid w:val="00176995"/>
    <w:rsid w:val="001778B5"/>
    <w:rsid w:val="00184D90"/>
    <w:rsid w:val="001925D5"/>
    <w:rsid w:val="001940BE"/>
    <w:rsid w:val="001970A2"/>
    <w:rsid w:val="001B5E32"/>
    <w:rsid w:val="001C68B0"/>
    <w:rsid w:val="001D7D52"/>
    <w:rsid w:val="001F02C5"/>
    <w:rsid w:val="001F11DD"/>
    <w:rsid w:val="001F626C"/>
    <w:rsid w:val="001F75A8"/>
    <w:rsid w:val="00214346"/>
    <w:rsid w:val="00236190"/>
    <w:rsid w:val="00243AC1"/>
    <w:rsid w:val="002603BA"/>
    <w:rsid w:val="00271486"/>
    <w:rsid w:val="00272198"/>
    <w:rsid w:val="002B70E3"/>
    <w:rsid w:val="002F7665"/>
    <w:rsid w:val="002F7BB6"/>
    <w:rsid w:val="003036D5"/>
    <w:rsid w:val="00305E91"/>
    <w:rsid w:val="00321359"/>
    <w:rsid w:val="00341B91"/>
    <w:rsid w:val="00347A19"/>
    <w:rsid w:val="003728DB"/>
    <w:rsid w:val="003826E9"/>
    <w:rsid w:val="003A664C"/>
    <w:rsid w:val="003A6A90"/>
    <w:rsid w:val="003B5A00"/>
    <w:rsid w:val="00401E39"/>
    <w:rsid w:val="0042567B"/>
    <w:rsid w:val="00431314"/>
    <w:rsid w:val="00434464"/>
    <w:rsid w:val="00440072"/>
    <w:rsid w:val="00444685"/>
    <w:rsid w:val="00444F53"/>
    <w:rsid w:val="00453225"/>
    <w:rsid w:val="00455D41"/>
    <w:rsid w:val="00465869"/>
    <w:rsid w:val="00494E07"/>
    <w:rsid w:val="004B3699"/>
    <w:rsid w:val="005143C8"/>
    <w:rsid w:val="0052117B"/>
    <w:rsid w:val="0052782B"/>
    <w:rsid w:val="00527C40"/>
    <w:rsid w:val="00532C47"/>
    <w:rsid w:val="00537CED"/>
    <w:rsid w:val="005629C6"/>
    <w:rsid w:val="00596ABF"/>
    <w:rsid w:val="005B5BEF"/>
    <w:rsid w:val="005B5FDC"/>
    <w:rsid w:val="005B6A61"/>
    <w:rsid w:val="005C0551"/>
    <w:rsid w:val="005D4AFC"/>
    <w:rsid w:val="005F1E2E"/>
    <w:rsid w:val="005F751F"/>
    <w:rsid w:val="005F7EBB"/>
    <w:rsid w:val="006236E3"/>
    <w:rsid w:val="00627505"/>
    <w:rsid w:val="006503DE"/>
    <w:rsid w:val="00662842"/>
    <w:rsid w:val="00676DDD"/>
    <w:rsid w:val="006E0EA2"/>
    <w:rsid w:val="007113BC"/>
    <w:rsid w:val="0072678E"/>
    <w:rsid w:val="00750627"/>
    <w:rsid w:val="007A7784"/>
    <w:rsid w:val="007C0CF4"/>
    <w:rsid w:val="007C436A"/>
    <w:rsid w:val="007D15D9"/>
    <w:rsid w:val="007D7107"/>
    <w:rsid w:val="0080772C"/>
    <w:rsid w:val="00820221"/>
    <w:rsid w:val="008205B0"/>
    <w:rsid w:val="00825A37"/>
    <w:rsid w:val="00826DB0"/>
    <w:rsid w:val="00863913"/>
    <w:rsid w:val="008761CE"/>
    <w:rsid w:val="008B4081"/>
    <w:rsid w:val="008B5A36"/>
    <w:rsid w:val="008D1796"/>
    <w:rsid w:val="00913B62"/>
    <w:rsid w:val="00920F0D"/>
    <w:rsid w:val="009321A8"/>
    <w:rsid w:val="00937B27"/>
    <w:rsid w:val="00947EF8"/>
    <w:rsid w:val="00965D7E"/>
    <w:rsid w:val="00971F88"/>
    <w:rsid w:val="00975FB8"/>
    <w:rsid w:val="00986350"/>
    <w:rsid w:val="00986A40"/>
    <w:rsid w:val="009A0C83"/>
    <w:rsid w:val="009B0345"/>
    <w:rsid w:val="009B5FCA"/>
    <w:rsid w:val="009C555C"/>
    <w:rsid w:val="009C671F"/>
    <w:rsid w:val="009E0917"/>
    <w:rsid w:val="009E1AE4"/>
    <w:rsid w:val="009E2496"/>
    <w:rsid w:val="009E4F20"/>
    <w:rsid w:val="009F4DA9"/>
    <w:rsid w:val="00A1671C"/>
    <w:rsid w:val="00A22FDE"/>
    <w:rsid w:val="00A27C4B"/>
    <w:rsid w:val="00A300D9"/>
    <w:rsid w:val="00A3562B"/>
    <w:rsid w:val="00A368EC"/>
    <w:rsid w:val="00A44672"/>
    <w:rsid w:val="00A45983"/>
    <w:rsid w:val="00A47BE9"/>
    <w:rsid w:val="00A62D70"/>
    <w:rsid w:val="00A73C71"/>
    <w:rsid w:val="00AA7E7A"/>
    <w:rsid w:val="00AB2626"/>
    <w:rsid w:val="00AC3AA9"/>
    <w:rsid w:val="00AD0119"/>
    <w:rsid w:val="00AD4E5D"/>
    <w:rsid w:val="00AD613C"/>
    <w:rsid w:val="00AE0F7B"/>
    <w:rsid w:val="00AF3C43"/>
    <w:rsid w:val="00B0677D"/>
    <w:rsid w:val="00B074A3"/>
    <w:rsid w:val="00B12C30"/>
    <w:rsid w:val="00B37F8A"/>
    <w:rsid w:val="00B85E2C"/>
    <w:rsid w:val="00B86AF3"/>
    <w:rsid w:val="00BA189A"/>
    <w:rsid w:val="00BA430C"/>
    <w:rsid w:val="00BB530E"/>
    <w:rsid w:val="00BB7FE6"/>
    <w:rsid w:val="00BC694C"/>
    <w:rsid w:val="00BD7E51"/>
    <w:rsid w:val="00BF484A"/>
    <w:rsid w:val="00BF5A12"/>
    <w:rsid w:val="00BF6C52"/>
    <w:rsid w:val="00C062C4"/>
    <w:rsid w:val="00C114CC"/>
    <w:rsid w:val="00C16E18"/>
    <w:rsid w:val="00C269F2"/>
    <w:rsid w:val="00C44204"/>
    <w:rsid w:val="00C4703C"/>
    <w:rsid w:val="00C5488F"/>
    <w:rsid w:val="00C648CA"/>
    <w:rsid w:val="00C65ACE"/>
    <w:rsid w:val="00C67306"/>
    <w:rsid w:val="00C840A9"/>
    <w:rsid w:val="00CA043E"/>
    <w:rsid w:val="00CA656B"/>
    <w:rsid w:val="00CC0750"/>
    <w:rsid w:val="00CD4AED"/>
    <w:rsid w:val="00CD5409"/>
    <w:rsid w:val="00CD757B"/>
    <w:rsid w:val="00CE7177"/>
    <w:rsid w:val="00D04F29"/>
    <w:rsid w:val="00D259FF"/>
    <w:rsid w:val="00D418EC"/>
    <w:rsid w:val="00D44187"/>
    <w:rsid w:val="00D46F2E"/>
    <w:rsid w:val="00D53FFA"/>
    <w:rsid w:val="00D5651A"/>
    <w:rsid w:val="00D57ED3"/>
    <w:rsid w:val="00D67590"/>
    <w:rsid w:val="00D676CA"/>
    <w:rsid w:val="00D727A1"/>
    <w:rsid w:val="00D823DF"/>
    <w:rsid w:val="00D8241F"/>
    <w:rsid w:val="00D90F41"/>
    <w:rsid w:val="00D9415A"/>
    <w:rsid w:val="00DB7908"/>
    <w:rsid w:val="00DC6190"/>
    <w:rsid w:val="00E02DFA"/>
    <w:rsid w:val="00E03688"/>
    <w:rsid w:val="00E346EA"/>
    <w:rsid w:val="00E352DB"/>
    <w:rsid w:val="00E6581B"/>
    <w:rsid w:val="00E66597"/>
    <w:rsid w:val="00E7542B"/>
    <w:rsid w:val="00E87E27"/>
    <w:rsid w:val="00EA08D1"/>
    <w:rsid w:val="00EA1FF9"/>
    <w:rsid w:val="00EB3AE6"/>
    <w:rsid w:val="00EB4F13"/>
    <w:rsid w:val="00ED093B"/>
    <w:rsid w:val="00ED25D3"/>
    <w:rsid w:val="00EE797F"/>
    <w:rsid w:val="00EF64C0"/>
    <w:rsid w:val="00F00E5C"/>
    <w:rsid w:val="00F219C1"/>
    <w:rsid w:val="00F23CF3"/>
    <w:rsid w:val="00F23E1A"/>
    <w:rsid w:val="00F24479"/>
    <w:rsid w:val="00F37DCB"/>
    <w:rsid w:val="00F53A4F"/>
    <w:rsid w:val="00F53E9A"/>
    <w:rsid w:val="00F66B93"/>
    <w:rsid w:val="00F70815"/>
    <w:rsid w:val="00F70FA0"/>
    <w:rsid w:val="00FA3191"/>
    <w:rsid w:val="00FA5F09"/>
    <w:rsid w:val="00FD3E31"/>
    <w:rsid w:val="00FE0178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926A3"/>
  <w15:chartTrackingRefBased/>
  <w15:docId w15:val="{E3CEBEDF-4506-DD4F-98CC-C96C64FF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913"/>
    <w:pPr>
      <w:spacing w:after="60" w:line="259" w:lineRule="auto"/>
      <w:jc w:val="center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9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3913"/>
  </w:style>
  <w:style w:type="paragraph" w:styleId="Piedepgina">
    <w:name w:val="footer"/>
    <w:basedOn w:val="Normal"/>
    <w:link w:val="PiedepginaCar"/>
    <w:uiPriority w:val="99"/>
    <w:unhideWhenUsed/>
    <w:rsid w:val="008639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913"/>
  </w:style>
  <w:style w:type="paragraph" w:customStyle="1" w:styleId="Prrafobsico">
    <w:name w:val="[Párrafo básico]"/>
    <w:basedOn w:val="Normal"/>
    <w:uiPriority w:val="99"/>
    <w:rsid w:val="00863913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EB3AE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EB3AE6"/>
  </w:style>
  <w:style w:type="paragraph" w:styleId="Prrafodelista">
    <w:name w:val="List Paragraph"/>
    <w:basedOn w:val="Normal"/>
    <w:uiPriority w:val="34"/>
    <w:qFormat/>
    <w:rsid w:val="005B6A61"/>
    <w:pPr>
      <w:spacing w:after="160"/>
      <w:ind w:left="720"/>
      <w:contextualSpacing/>
      <w:jc w:val="left"/>
    </w:pPr>
    <w:rPr>
      <w:sz w:val="22"/>
      <w:szCs w:val="22"/>
    </w:rPr>
  </w:style>
  <w:style w:type="paragraph" w:styleId="Revisin">
    <w:name w:val="Revision"/>
    <w:hidden/>
    <w:uiPriority w:val="99"/>
    <w:semiHidden/>
    <w:rsid w:val="00F37DCB"/>
    <w:rPr>
      <w:sz w:val="20"/>
      <w:szCs w:val="20"/>
    </w:rPr>
  </w:style>
  <w:style w:type="paragraph" w:customStyle="1" w:styleId="Ningnestilodeprrafo">
    <w:name w:val="[Ningún estilo de párrafo]"/>
    <w:rsid w:val="001166B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s-ES_tradnl"/>
    </w:rPr>
  </w:style>
  <w:style w:type="character" w:styleId="Hipervnculo">
    <w:name w:val="Hyperlink"/>
    <w:basedOn w:val="Fuentedeprrafopredeter"/>
    <w:uiPriority w:val="99"/>
    <w:unhideWhenUsed/>
    <w:rsid w:val="00184D9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4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9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6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5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2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0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apn.es/estadodepobreza/ARCHIVO/documentos/informe-AROPE-2024-pobreza-discapacidad-v2.pdf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9b143fe-06a1-4b6b-ba17-155259c4dfa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927E11B6898246874F6CA934EA492E" ma:contentTypeVersion="15" ma:contentTypeDescription="Crear nuevo documento." ma:contentTypeScope="" ma:versionID="83bc60ebc66425ced791088e25119807">
  <xsd:schema xmlns:xsd="http://www.w3.org/2001/XMLSchema" xmlns:xs="http://www.w3.org/2001/XMLSchema" xmlns:p="http://schemas.microsoft.com/office/2006/metadata/properties" xmlns:ns3="99b143fe-06a1-4b6b-ba17-155259c4dfa4" xmlns:ns4="5e53c70b-2718-4f7c-8e40-5362480a21e2" targetNamespace="http://schemas.microsoft.com/office/2006/metadata/properties" ma:root="true" ma:fieldsID="0374b40edb06f1d1cda1263b82e1410e" ns3:_="" ns4:_="">
    <xsd:import namespace="99b143fe-06a1-4b6b-ba17-155259c4dfa4"/>
    <xsd:import namespace="5e53c70b-2718-4f7c-8e40-5362480a21e2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143fe-06a1-4b6b-ba17-155259c4dfa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3c70b-2718-4f7c-8e40-5362480a21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2A52A7-4794-6C4E-AA8F-C4CBF9BF1F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178662-FA2C-4F1A-8CBB-376ADA997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40F91-5704-4516-B7F5-BE7EFB894511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5e53c70b-2718-4f7c-8e40-5362480a21e2"/>
    <ds:schemaRef ds:uri="99b143fe-06a1-4b6b-ba17-155259c4dfa4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DA93B53-12D2-4ADA-AF46-A6DA84E3C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143fe-06a1-4b6b-ba17-155259c4dfa4"/>
    <ds:schemaRef ds:uri="5e53c70b-2718-4f7c-8e40-5362480a2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1117</Words>
  <Characters>5965</Characters>
  <Application>Microsoft Office Word</Application>
  <DocSecurity>0</DocSecurity>
  <Lines>142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Sanabria Sanchez, Esperanza</dc:creator>
  <cp:keywords/>
  <dc:description/>
  <cp:lastModifiedBy>Digitalización</cp:lastModifiedBy>
  <cp:revision>2</cp:revision>
  <dcterms:created xsi:type="dcterms:W3CDTF">2025-03-04T10:32:00Z</dcterms:created>
  <dcterms:modified xsi:type="dcterms:W3CDTF">2025-03-04T10:32:00Z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0x010100BA927E11B6898246874F6CA934EA492E</vt:lpwstr>
  </property>
</Properties>
</file>