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D709E" w14:textId="37574118" w:rsidR="00FC0CBD" w:rsidRPr="00FC0CBD" w:rsidRDefault="000D1DB6" w:rsidP="006E0EA2">
      <w:pPr>
        <w:pStyle w:val="Ningnestilodeprrafo"/>
        <w:spacing w:after="240" w:line="276" w:lineRule="auto"/>
        <w:rPr>
          <w:rFonts w:ascii="Arial" w:hAnsi="Arial" w:cs="Arial"/>
          <w:sz w:val="21"/>
          <w:szCs w:val="21"/>
          <w:lang w:val="en-US"/>
        </w:rPr>
      </w:pPr>
      <w:r>
        <w:rPr>
          <w:rFonts w:ascii="Arial" w:hAnsi="Arial" w:cs="Arial"/>
          <w:noProof/>
          <w:sz w:val="21"/>
          <w:szCs w:val="21"/>
          <w:lang w:val="en-US"/>
        </w:rPr>
        <mc:AlternateContent>
          <mc:Choice Requires="wps">
            <w:drawing>
              <wp:anchor distT="0" distB="0" distL="114300" distR="114300" simplePos="0" relativeHeight="251660288" behindDoc="0" locked="0" layoutInCell="1" allowOverlap="1" wp14:anchorId="471B908D" wp14:editId="2A6463CA">
                <wp:simplePos x="0" y="0"/>
                <wp:positionH relativeFrom="column">
                  <wp:posOffset>-252730</wp:posOffset>
                </wp:positionH>
                <wp:positionV relativeFrom="paragraph">
                  <wp:posOffset>2785745</wp:posOffset>
                </wp:positionV>
                <wp:extent cx="6477000" cy="3497580"/>
                <wp:effectExtent l="0" t="0" r="0" b="7620"/>
                <wp:wrapNone/>
                <wp:docPr id="5" name="Cuadro de texto 5"/>
                <wp:cNvGraphicFramePr/>
                <a:graphic xmlns:a="http://schemas.openxmlformats.org/drawingml/2006/main">
                  <a:graphicData uri="http://schemas.microsoft.com/office/word/2010/wordprocessingShape">
                    <wps:wsp>
                      <wps:cNvSpPr txBox="1"/>
                      <wps:spPr>
                        <a:xfrm>
                          <a:off x="0" y="0"/>
                          <a:ext cx="6477000" cy="3497580"/>
                        </a:xfrm>
                        <a:prstGeom prst="rect">
                          <a:avLst/>
                        </a:prstGeom>
                        <a:noFill/>
                        <a:ln w="6350">
                          <a:noFill/>
                        </a:ln>
                      </wps:spPr>
                      <wps:txbx>
                        <w:txbxContent>
                          <w:p w14:paraId="55BC8B71" w14:textId="77777777" w:rsidR="000D1DB6" w:rsidRDefault="000D1DB6" w:rsidP="000D1DB6">
                            <w:pPr>
                              <w:jc w:val="both"/>
                              <w:rPr>
                                <w:rFonts w:ascii="Arial" w:hAnsi="Arial" w:cs="Arial"/>
                                <w:color w:val="FFFFFF" w:themeColor="background1"/>
                                <w:sz w:val="80"/>
                                <w:szCs w:val="80"/>
                              </w:rPr>
                            </w:pPr>
                            <w:proofErr w:type="spellStart"/>
                            <w:r w:rsidRPr="000D1DB6">
                              <w:rPr>
                                <w:rFonts w:ascii="Arial" w:hAnsi="Arial" w:cs="Arial"/>
                                <w:color w:val="FFFFFF" w:themeColor="background1"/>
                                <w:sz w:val="80"/>
                                <w:szCs w:val="80"/>
                              </w:rPr>
                              <w:t>Microinforme</w:t>
                            </w:r>
                            <w:proofErr w:type="spellEnd"/>
                            <w:r>
                              <w:rPr>
                                <w:rFonts w:ascii="Arial" w:hAnsi="Arial" w:cs="Arial"/>
                                <w:color w:val="FFFFFF" w:themeColor="background1"/>
                                <w:sz w:val="80"/>
                                <w:szCs w:val="80"/>
                              </w:rPr>
                              <w:t>.</w:t>
                            </w:r>
                          </w:p>
                          <w:p w14:paraId="56BC73BB" w14:textId="1D04BD36" w:rsidR="000D1DB6" w:rsidRDefault="000D1DB6" w:rsidP="000D1DB6">
                            <w:pPr>
                              <w:jc w:val="left"/>
                              <w:rPr>
                                <w:rFonts w:ascii="Arial" w:hAnsi="Arial" w:cs="Arial"/>
                                <w:color w:val="FFFFFF" w:themeColor="background1"/>
                                <w:sz w:val="80"/>
                                <w:szCs w:val="80"/>
                              </w:rPr>
                            </w:pPr>
                            <w:r w:rsidRPr="000D1DB6">
                              <w:rPr>
                                <w:rFonts w:ascii="Arial" w:hAnsi="Arial" w:cs="Arial"/>
                                <w:color w:val="FFFFFF" w:themeColor="background1"/>
                                <w:sz w:val="80"/>
                                <w:szCs w:val="80"/>
                              </w:rPr>
                              <w:t>Violencia contra la Infancia y la Adolescencia con</w:t>
                            </w:r>
                            <w:r>
                              <w:rPr>
                                <w:rFonts w:ascii="Arial" w:hAnsi="Arial" w:cs="Arial"/>
                                <w:color w:val="FFFFFF" w:themeColor="background1"/>
                                <w:sz w:val="80"/>
                                <w:szCs w:val="80"/>
                              </w:rPr>
                              <w:t xml:space="preserve"> </w:t>
                            </w:r>
                          </w:p>
                          <w:p w14:paraId="0759CB57" w14:textId="18C2F4E4" w:rsidR="00662842" w:rsidRPr="00662842" w:rsidRDefault="000D1DB6" w:rsidP="000D1DB6">
                            <w:pPr>
                              <w:jc w:val="both"/>
                              <w:rPr>
                                <w:rFonts w:ascii="Arial" w:hAnsi="Arial" w:cs="Arial"/>
                                <w:color w:val="FFFFFF" w:themeColor="background1"/>
                                <w:sz w:val="80"/>
                                <w:szCs w:val="80"/>
                              </w:rPr>
                            </w:pPr>
                            <w:r w:rsidRPr="000D1DB6">
                              <w:rPr>
                                <w:rFonts w:ascii="Arial" w:hAnsi="Arial" w:cs="Arial"/>
                                <w:color w:val="FFFFFF" w:themeColor="background1"/>
                                <w:sz w:val="80"/>
                                <w:szCs w:val="80"/>
                              </w:rPr>
                              <w:t>Discapacidad en España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1B908D" id="_x0000_t202" coordsize="21600,21600" o:spt="202" path="m,l,21600r21600,l21600,xe">
                <v:stroke joinstyle="miter"/>
                <v:path gradientshapeok="t" o:connecttype="rect"/>
              </v:shapetype>
              <v:shape id="Cuadro de texto 5" o:spid="_x0000_s1026" type="#_x0000_t202" style="position:absolute;margin-left:-19.9pt;margin-top:219.35pt;width:510pt;height:27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C4aGAIAAC0EAAAOAAAAZHJzL2Uyb0RvYy54bWysU11v2yAUfZ+0/4B4X+ykTtNacaqsVaZJ&#10;UVspnfpMMMSWMJcBiZ39+l2w86FuT9Ne4MK93I9zDvOHrlHkIKyrQRd0PEopEZpDWetdQX+8rb7c&#10;UeI80yVToEVBj8LRh8XnT/PW5GICFahSWIJJtMtbU9DKe5MnieOVaJgbgREanRJswzwe7S4pLWsx&#10;e6OSSZreJi3Y0ljgwjm8feqddBHzSym4f5HSCU9UQbE3H1cb121Yk8Wc5TvLTFXzoQ32D100rNZY&#10;9JzqiXlG9rb+I1VTcwsOpB9xaBKQsuYizoDTjNMP02wqZkScBcFx5gyT+39p+fNhY14t8d1X6JDA&#10;AEhrXO7wMszTSduEHTsl6EcIj2fYROcJx8vbbDZLU3Rx9N1k97PpXQQ2uTw31vlvAhoSjIJa5CXC&#10;xQ5r57Ekhp5CQjUNq1qpyI3SpMUSN9M0Pjh78IXS+PDSbLB8t+2GCbZQHnEwCz3nzvBVjcXXzPlX&#10;ZpFkbBiF619wkQqwCAwWJRXYX3+7D/GIPXopaVE0BXU/98wKStR3jazcj7MsqCwesulsggd77dle&#10;e/S+eQTU5Ri/iOHRDPFenUxpoXlHfS9DVXQxzbF2Qf3JfPS9lPF/cLFcxiDUlWF+rTeGh9QBzgDt&#10;W/fOrBnw90jdM5zkxfIPNPSxPRHLvQdZR44CwD2qA+6oyUjd8H+C6K/PMeryyxe/AQAA//8DAFBL&#10;AwQUAAYACAAAACEAGYtPkOMAAAALAQAADwAAAGRycy9kb3ducmV2LnhtbEyPwU7DMBBE70j8g7VI&#10;3FqHlEIS4lRVpAoJwaGlF26beJtExOsQu23g63FPcNvRjmbe5KvJ9OJEo+ssK7ibRyCIa6s7bhTs&#10;3zezBITzyBp7y6TgmxysiuurHDNtz7yl0843IoSwy1BB6/2QSenqlgy6uR2Iw+9gR4M+yLGResRz&#10;CDe9jKPoQRrsODS0OFDZUv25OxoFL+XmDbdVbJKfvnx+PayHr/3HUqnbm2n9BMLT5P/McMEP6FAE&#10;psoeWTvRK5gt0oDuFdwvkkcQwZEmUQyiuhzpEmSRy/8bil8AAAD//wMAUEsBAi0AFAAGAAgAAAAh&#10;ALaDOJL+AAAA4QEAABMAAAAAAAAAAAAAAAAAAAAAAFtDb250ZW50X1R5cGVzXS54bWxQSwECLQAU&#10;AAYACAAAACEAOP0h/9YAAACUAQAACwAAAAAAAAAAAAAAAAAvAQAAX3JlbHMvLnJlbHNQSwECLQAU&#10;AAYACAAAACEA0mQuGhgCAAAtBAAADgAAAAAAAAAAAAAAAAAuAgAAZHJzL2Uyb0RvYy54bWxQSwEC&#10;LQAUAAYACAAAACEAGYtPkOMAAAALAQAADwAAAAAAAAAAAAAAAAByBAAAZHJzL2Rvd25yZXYueG1s&#10;UEsFBgAAAAAEAAQA8wAAAIIFAAAAAA==&#10;" filled="f" stroked="f" strokeweight=".5pt">
                <v:textbox>
                  <w:txbxContent>
                    <w:p w14:paraId="55BC8B71" w14:textId="77777777" w:rsidR="000D1DB6" w:rsidRDefault="000D1DB6" w:rsidP="000D1DB6">
                      <w:pPr>
                        <w:jc w:val="both"/>
                        <w:rPr>
                          <w:rFonts w:ascii="Arial" w:hAnsi="Arial" w:cs="Arial"/>
                          <w:color w:val="FFFFFF" w:themeColor="background1"/>
                          <w:sz w:val="80"/>
                          <w:szCs w:val="80"/>
                        </w:rPr>
                      </w:pPr>
                      <w:proofErr w:type="spellStart"/>
                      <w:r w:rsidRPr="000D1DB6">
                        <w:rPr>
                          <w:rFonts w:ascii="Arial" w:hAnsi="Arial" w:cs="Arial"/>
                          <w:color w:val="FFFFFF" w:themeColor="background1"/>
                          <w:sz w:val="80"/>
                          <w:szCs w:val="80"/>
                        </w:rPr>
                        <w:t>Microinforme</w:t>
                      </w:r>
                      <w:proofErr w:type="spellEnd"/>
                      <w:r>
                        <w:rPr>
                          <w:rFonts w:ascii="Arial" w:hAnsi="Arial" w:cs="Arial"/>
                          <w:color w:val="FFFFFF" w:themeColor="background1"/>
                          <w:sz w:val="80"/>
                          <w:szCs w:val="80"/>
                        </w:rPr>
                        <w:t>.</w:t>
                      </w:r>
                    </w:p>
                    <w:p w14:paraId="56BC73BB" w14:textId="1D04BD36" w:rsidR="000D1DB6" w:rsidRDefault="000D1DB6" w:rsidP="000D1DB6">
                      <w:pPr>
                        <w:jc w:val="left"/>
                        <w:rPr>
                          <w:rFonts w:ascii="Arial" w:hAnsi="Arial" w:cs="Arial"/>
                          <w:color w:val="FFFFFF" w:themeColor="background1"/>
                          <w:sz w:val="80"/>
                          <w:szCs w:val="80"/>
                        </w:rPr>
                      </w:pPr>
                      <w:r w:rsidRPr="000D1DB6">
                        <w:rPr>
                          <w:rFonts w:ascii="Arial" w:hAnsi="Arial" w:cs="Arial"/>
                          <w:color w:val="FFFFFF" w:themeColor="background1"/>
                          <w:sz w:val="80"/>
                          <w:szCs w:val="80"/>
                        </w:rPr>
                        <w:t>Violencia contra la Infancia y la Adolescencia con</w:t>
                      </w:r>
                      <w:r>
                        <w:rPr>
                          <w:rFonts w:ascii="Arial" w:hAnsi="Arial" w:cs="Arial"/>
                          <w:color w:val="FFFFFF" w:themeColor="background1"/>
                          <w:sz w:val="80"/>
                          <w:szCs w:val="80"/>
                        </w:rPr>
                        <w:t xml:space="preserve"> </w:t>
                      </w:r>
                    </w:p>
                    <w:p w14:paraId="0759CB57" w14:textId="18C2F4E4" w:rsidR="00662842" w:rsidRPr="00662842" w:rsidRDefault="000D1DB6" w:rsidP="000D1DB6">
                      <w:pPr>
                        <w:jc w:val="both"/>
                        <w:rPr>
                          <w:rFonts w:ascii="Arial" w:hAnsi="Arial" w:cs="Arial"/>
                          <w:color w:val="FFFFFF" w:themeColor="background1"/>
                          <w:sz w:val="80"/>
                          <w:szCs w:val="80"/>
                        </w:rPr>
                      </w:pPr>
                      <w:r w:rsidRPr="000D1DB6">
                        <w:rPr>
                          <w:rFonts w:ascii="Arial" w:hAnsi="Arial" w:cs="Arial"/>
                          <w:color w:val="FFFFFF" w:themeColor="background1"/>
                          <w:sz w:val="80"/>
                          <w:szCs w:val="80"/>
                        </w:rPr>
                        <w:t>Discapacidad en España</w:t>
                      </w:r>
                    </w:p>
                  </w:txbxContent>
                </v:textbox>
              </v:shape>
            </w:pict>
          </mc:Fallback>
        </mc:AlternateContent>
      </w:r>
      <w:r w:rsidR="00FC0CBD" w:rsidRPr="00D916C8">
        <w:rPr>
          <w:rFonts w:ascii="Arial" w:hAnsi="Arial" w:cs="Arial"/>
          <w:noProof/>
          <w:sz w:val="21"/>
          <w:szCs w:val="21"/>
          <w:lang w:val="en-US"/>
        </w:rPr>
        <w:drawing>
          <wp:anchor distT="0" distB="0" distL="114300" distR="114300" simplePos="0" relativeHeight="251679744" behindDoc="1" locked="0" layoutInCell="1" allowOverlap="1" wp14:anchorId="099BE1A1" wp14:editId="05DC2D8D">
            <wp:simplePos x="0" y="0"/>
            <wp:positionH relativeFrom="page">
              <wp:posOffset>215900</wp:posOffset>
            </wp:positionH>
            <wp:positionV relativeFrom="paragraph">
              <wp:posOffset>6997700</wp:posOffset>
            </wp:positionV>
            <wp:extent cx="2767330" cy="488950"/>
            <wp:effectExtent l="0" t="0" r="0" b="6350"/>
            <wp:wrapThrough wrapText="bothSides">
              <wp:wrapPolygon edited="0">
                <wp:start x="0" y="0"/>
                <wp:lineTo x="0" y="21039"/>
                <wp:lineTo x="21412" y="21039"/>
                <wp:lineTo x="21412" y="0"/>
                <wp:lineTo x="0" y="0"/>
              </wp:wrapPolygon>
            </wp:wrapThrough>
            <wp:docPr id="2143411612"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7330" cy="488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1D64" w:rsidRPr="00336BCF">
        <w:rPr>
          <w:rFonts w:ascii="Arial" w:hAnsi="Arial" w:cs="Arial"/>
          <w:noProof/>
          <w:sz w:val="21"/>
          <w:szCs w:val="21"/>
          <w:lang w:val="es-ES"/>
        </w:rPr>
        <w:drawing>
          <wp:anchor distT="0" distB="0" distL="114300" distR="114300" simplePos="0" relativeHeight="251677696" behindDoc="0" locked="0" layoutInCell="1" allowOverlap="1" wp14:anchorId="392EAAB3" wp14:editId="011F7224">
            <wp:simplePos x="0" y="0"/>
            <wp:positionH relativeFrom="column">
              <wp:posOffset>313146</wp:posOffset>
            </wp:positionH>
            <wp:positionV relativeFrom="paragraph">
              <wp:posOffset>533400</wp:posOffset>
            </wp:positionV>
            <wp:extent cx="4968565" cy="780947"/>
            <wp:effectExtent l="0" t="0" r="3810" b="635"/>
            <wp:wrapSquare wrapText="bothSides"/>
            <wp:docPr id="384684390" name="Imagen 7" descr="Gráfico&#10;&#10;Descripción generada automáticamente con confianza media">
              <a:extLst xmlns:a="http://schemas.openxmlformats.org/drawingml/2006/main">
                <a:ext uri="{FF2B5EF4-FFF2-40B4-BE49-F238E27FC236}">
                  <a16:creationId xmlns:a16="http://schemas.microsoft.com/office/drawing/2014/main" id="{AF3BEC75-CB7C-E7B6-F713-FE1D10F7FB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Gráfico&#10;&#10;Descripción generada automáticamente con confianza media">
                      <a:extLst>
                        <a:ext uri="{FF2B5EF4-FFF2-40B4-BE49-F238E27FC236}">
                          <a16:creationId xmlns:a16="http://schemas.microsoft.com/office/drawing/2014/main" id="{AF3BEC75-CB7C-E7B6-F713-FE1D10F7FBDC}"/>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b="6334"/>
                    <a:stretch/>
                  </pic:blipFill>
                  <pic:spPr bwMode="auto">
                    <a:xfrm>
                      <a:off x="0" y="0"/>
                      <a:ext cx="4968565" cy="78094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A7784">
        <w:rPr>
          <w:rFonts w:ascii="Arial" w:hAnsi="Arial" w:cs="Arial"/>
          <w:noProof/>
          <w:sz w:val="21"/>
          <w:szCs w:val="21"/>
          <w:lang w:val="en-US"/>
        </w:rPr>
        <w:drawing>
          <wp:anchor distT="0" distB="0" distL="114300" distR="114300" simplePos="0" relativeHeight="251658240" behindDoc="1" locked="0" layoutInCell="1" allowOverlap="1" wp14:anchorId="6D74AE0B" wp14:editId="1A9FED48">
            <wp:simplePos x="0" y="0"/>
            <wp:positionH relativeFrom="column">
              <wp:posOffset>-900430</wp:posOffset>
            </wp:positionH>
            <wp:positionV relativeFrom="page">
              <wp:posOffset>0</wp:posOffset>
            </wp:positionV>
            <wp:extent cx="7541260" cy="10672445"/>
            <wp:effectExtent l="0" t="0" r="2540" b="0"/>
            <wp:wrapNone/>
            <wp:docPr id="2" name="Imagen 2" descr="Portada Microinforme Violencia contra la Infancia y la Adolescencia con Discapacidad en España. &#10;Logotipo del Observatorio Estatal de la Discapacida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Portada Microinforme Violencia contra la Infancia y la Adolescencia con Discapacidad en España. &#10;Logotipo del Observatorio Estatal de la Discapacidad. "/>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41260" cy="10672445"/>
                    </a:xfrm>
                    <a:prstGeom prst="rect">
                      <a:avLst/>
                    </a:prstGeom>
                  </pic:spPr>
                </pic:pic>
              </a:graphicData>
            </a:graphic>
            <wp14:sizeRelH relativeFrom="page">
              <wp14:pctWidth>0</wp14:pctWidth>
            </wp14:sizeRelH>
            <wp14:sizeRelV relativeFrom="page">
              <wp14:pctHeight>0</wp14:pctHeight>
            </wp14:sizeRelV>
          </wp:anchor>
        </w:drawing>
      </w:r>
      <w:r w:rsidR="00662842">
        <w:rPr>
          <w:rFonts w:ascii="Arial" w:hAnsi="Arial" w:cs="Arial"/>
          <w:sz w:val="21"/>
          <w:szCs w:val="21"/>
          <w:lang w:val="en-US"/>
        </w:rPr>
        <w:br w:type="page"/>
      </w:r>
    </w:p>
    <w:p w14:paraId="00BD2C9B" w14:textId="008D1B72" w:rsidR="00FC0CBD" w:rsidRPr="000D1DB6" w:rsidRDefault="000D1DB6" w:rsidP="006E0EA2">
      <w:pPr>
        <w:pStyle w:val="Ningnestilodeprrafo"/>
        <w:spacing w:after="240" w:line="276" w:lineRule="auto"/>
        <w:rPr>
          <w:rFonts w:ascii="Arial" w:hAnsi="Arial" w:cs="Arial"/>
          <w:b/>
          <w:bCs/>
          <w:sz w:val="28"/>
          <w:szCs w:val="28"/>
          <w:lang w:val="es-ES"/>
        </w:rPr>
      </w:pPr>
      <w:r w:rsidRPr="000D1DB6">
        <w:rPr>
          <w:rFonts w:ascii="Arial" w:hAnsi="Arial" w:cs="Arial"/>
          <w:b/>
          <w:bCs/>
          <w:sz w:val="28"/>
          <w:szCs w:val="28"/>
          <w:lang w:val="es-ES"/>
        </w:rPr>
        <w:lastRenderedPageBreak/>
        <w:t>Resumen ejecutivo</w:t>
      </w:r>
    </w:p>
    <w:p w14:paraId="38C1C2AF" w14:textId="77777777" w:rsidR="000D1DB6" w:rsidRPr="000D1DB6" w:rsidRDefault="000D1DB6" w:rsidP="000D1DB6">
      <w:pPr>
        <w:pStyle w:val="Ningnestilodeprrafo"/>
        <w:spacing w:after="240" w:line="276" w:lineRule="auto"/>
        <w:jc w:val="both"/>
        <w:rPr>
          <w:rFonts w:ascii="Arial" w:hAnsi="Arial" w:cs="Arial"/>
          <w:sz w:val="21"/>
          <w:szCs w:val="21"/>
          <w:lang w:val="es-ES"/>
        </w:rPr>
      </w:pPr>
      <w:r w:rsidRPr="000D1DB6">
        <w:rPr>
          <w:rFonts w:ascii="Arial" w:hAnsi="Arial" w:cs="Arial"/>
          <w:sz w:val="21"/>
          <w:szCs w:val="21"/>
          <w:lang w:val="es-ES"/>
        </w:rPr>
        <w:t xml:space="preserve">El presente </w:t>
      </w:r>
      <w:proofErr w:type="spellStart"/>
      <w:r w:rsidRPr="000D1DB6">
        <w:rPr>
          <w:rFonts w:ascii="Arial" w:hAnsi="Arial" w:cs="Arial"/>
          <w:sz w:val="21"/>
          <w:szCs w:val="21"/>
          <w:lang w:val="es-ES"/>
        </w:rPr>
        <w:t>microinforme</w:t>
      </w:r>
      <w:proofErr w:type="spellEnd"/>
      <w:r w:rsidRPr="000D1DB6">
        <w:rPr>
          <w:rFonts w:ascii="Arial" w:hAnsi="Arial" w:cs="Arial"/>
          <w:sz w:val="21"/>
          <w:szCs w:val="21"/>
          <w:lang w:val="es-ES"/>
        </w:rPr>
        <w:t xml:space="preserve"> describe los hallazgos clave del estudio del Ministerio de Juventud e Infancia “Prevalencia de la violencia contra la infancia y la adolescencia en España", centrándose exclusivamente en la situación de la infancia y adolescencia con discapacidad y/o con problemas de salud crónicos. El análisis de los datos sociodemográficos del estudio original revela que las niñas, niños y adolescentes con discapacidad constituyen un grupo de en situación mucho más elevada de vulnerabilidad, enfrentando un riesgo significativamente mayor —a menudo el doble— de sufrir casi todas las formas de violencia analizadas en comparación con sus pares sin discapacidad.</w:t>
      </w:r>
    </w:p>
    <w:p w14:paraId="7C5680E6" w14:textId="77777777" w:rsidR="000D1DB6" w:rsidRPr="000D1DB6" w:rsidRDefault="000D1DB6" w:rsidP="000D1DB6">
      <w:pPr>
        <w:pStyle w:val="Ningnestilodeprrafo"/>
        <w:spacing w:after="240" w:line="276" w:lineRule="auto"/>
        <w:jc w:val="both"/>
        <w:rPr>
          <w:rFonts w:ascii="Arial" w:hAnsi="Arial" w:cs="Arial"/>
          <w:sz w:val="21"/>
          <w:szCs w:val="21"/>
          <w:lang w:val="es-ES"/>
        </w:rPr>
      </w:pPr>
      <w:r w:rsidRPr="000D1DB6">
        <w:rPr>
          <w:rFonts w:ascii="Arial" w:hAnsi="Arial" w:cs="Arial"/>
          <w:sz w:val="21"/>
          <w:szCs w:val="21"/>
          <w:lang w:val="es-ES"/>
        </w:rPr>
        <w:t>Los datos indican que la prevalencia de la violencia física, psicológica, sexual, por negligencia y digital es drásticamente superior en este grupo. Así, más del 71% de la infancia y adolescencia con discapacidad reconocida reporta haber sufrido violencia física (71,1 %) y psicológica (71,9 %). De manera similar, la infancia y adolescencia con problemas de salud crónicos muestra un riesgo más del doble de sufrir violencia psicológica y por negligencia.</w:t>
      </w:r>
    </w:p>
    <w:p w14:paraId="41F15CAE" w14:textId="2F3C72E8" w:rsidR="000D1DB6" w:rsidRDefault="000D1DB6" w:rsidP="000D1DB6">
      <w:pPr>
        <w:pStyle w:val="Ningnestilodeprrafo"/>
        <w:spacing w:after="240" w:line="276" w:lineRule="auto"/>
        <w:jc w:val="both"/>
        <w:rPr>
          <w:rFonts w:ascii="Arial" w:hAnsi="Arial" w:cs="Arial"/>
          <w:sz w:val="21"/>
          <w:szCs w:val="21"/>
          <w:lang w:val="es-ES"/>
        </w:rPr>
      </w:pPr>
      <w:r w:rsidRPr="000D1DB6">
        <w:rPr>
          <w:rFonts w:ascii="Arial" w:hAnsi="Arial" w:cs="Arial"/>
          <w:sz w:val="21"/>
          <w:szCs w:val="21"/>
          <w:lang w:val="es-ES"/>
        </w:rPr>
        <w:t xml:space="preserve">Un hallazgo descriptivo del análisis es la ausencia de datos desagregados por sexo dentro de la infancia y adolescencia con discapacidad en el informe original. El estudio no analiza la intersección entre género y discapacidad, lo que constituye un vacío de información para caracterizar las posibles vulnerabilidades específicas de las niñas y </w:t>
      </w:r>
      <w:r w:rsidR="009B6F32">
        <w:rPr>
          <w:rFonts w:ascii="Arial" w:hAnsi="Arial" w:cs="Arial"/>
          <w:sz w:val="21"/>
          <w:szCs w:val="21"/>
          <w:lang w:val="es-ES"/>
        </w:rPr>
        <w:t xml:space="preserve">las </w:t>
      </w:r>
      <w:r w:rsidRPr="000D1DB6">
        <w:rPr>
          <w:rFonts w:ascii="Arial" w:hAnsi="Arial" w:cs="Arial"/>
          <w:sz w:val="21"/>
          <w:szCs w:val="21"/>
          <w:lang w:val="es-ES"/>
        </w:rPr>
        <w:t>adolescentes con discapacidad.</w:t>
      </w:r>
    </w:p>
    <w:p w14:paraId="59F97159" w14:textId="517E5C57" w:rsidR="000D1DB6" w:rsidRDefault="000D1DB6">
      <w:pPr>
        <w:spacing w:after="0" w:line="240" w:lineRule="auto"/>
        <w:jc w:val="left"/>
        <w:rPr>
          <w:rFonts w:ascii="Arial" w:hAnsi="Arial" w:cs="Arial"/>
          <w:color w:val="000000"/>
          <w:sz w:val="21"/>
          <w:szCs w:val="21"/>
        </w:rPr>
      </w:pPr>
      <w:r>
        <w:rPr>
          <w:rFonts w:ascii="Arial" w:hAnsi="Arial" w:cs="Arial"/>
          <w:sz w:val="21"/>
          <w:szCs w:val="21"/>
        </w:rPr>
        <w:br w:type="page"/>
      </w:r>
    </w:p>
    <w:p w14:paraId="4DAE4EFB" w14:textId="77777777" w:rsidR="000D1DB6" w:rsidRDefault="000D1DB6" w:rsidP="000D1DB6">
      <w:pPr>
        <w:pStyle w:val="Ningnestilodeprrafo"/>
        <w:spacing w:after="240" w:line="276" w:lineRule="auto"/>
        <w:jc w:val="both"/>
        <w:rPr>
          <w:rFonts w:ascii="Arial" w:hAnsi="Arial" w:cs="Arial"/>
          <w:b/>
          <w:bCs/>
          <w:sz w:val="28"/>
          <w:szCs w:val="28"/>
          <w:lang w:val="es-ES"/>
        </w:rPr>
      </w:pPr>
      <w:r w:rsidRPr="000D1DB6">
        <w:rPr>
          <w:rFonts w:ascii="Arial" w:hAnsi="Arial" w:cs="Arial"/>
          <w:b/>
          <w:bCs/>
          <w:sz w:val="28"/>
          <w:szCs w:val="28"/>
          <w:lang w:val="es-ES"/>
        </w:rPr>
        <w:lastRenderedPageBreak/>
        <w:t>1.Introducción</w:t>
      </w:r>
    </w:p>
    <w:p w14:paraId="793E5764" w14:textId="77777777" w:rsidR="000D1DB6" w:rsidRPr="000D1DB6" w:rsidRDefault="000D1DB6" w:rsidP="000D1DB6">
      <w:pPr>
        <w:pStyle w:val="Ningnestilodeprrafo"/>
        <w:spacing w:after="240" w:line="276" w:lineRule="auto"/>
        <w:jc w:val="both"/>
        <w:rPr>
          <w:rFonts w:ascii="Arial" w:hAnsi="Arial" w:cs="Arial"/>
          <w:sz w:val="22"/>
          <w:szCs w:val="22"/>
          <w:lang w:val="es-ES"/>
        </w:rPr>
      </w:pPr>
      <w:r w:rsidRPr="000D1DB6">
        <w:rPr>
          <w:rFonts w:ascii="Arial" w:hAnsi="Arial" w:cs="Arial"/>
          <w:sz w:val="22"/>
          <w:szCs w:val="22"/>
          <w:lang w:val="es-ES"/>
        </w:rPr>
        <w:t xml:space="preserve">El estudio </w:t>
      </w:r>
      <w:r w:rsidRPr="009B6F32">
        <w:rPr>
          <w:rFonts w:ascii="Arial" w:hAnsi="Arial" w:cs="Arial"/>
          <w:i/>
          <w:iCs/>
          <w:sz w:val="22"/>
          <w:szCs w:val="22"/>
          <w:lang w:val="es-ES"/>
        </w:rPr>
        <w:t>"Prevalencia de la violencia contra la infancia y la adolescencia en España"</w:t>
      </w:r>
      <w:r w:rsidRPr="000D1DB6">
        <w:rPr>
          <w:rFonts w:ascii="Arial" w:hAnsi="Arial" w:cs="Arial"/>
          <w:sz w:val="22"/>
          <w:szCs w:val="22"/>
          <w:lang w:val="es-ES"/>
        </w:rPr>
        <w:t xml:space="preserve"> tiene como objetivo general conocer la prevalencia de la violencia contra este colectivo a través del recuerdo autodeclarado de una muestra de 9.037 personas jóvenes de entre 18 y 30 años. Dicho estudio analiza seis formas de violencia: psicológica, física, sexual, en el ámbito de la pareja, por negligencia y digital.</w:t>
      </w:r>
    </w:p>
    <w:p w14:paraId="00E53ABD" w14:textId="77777777" w:rsidR="000D1DB6" w:rsidRPr="000D1DB6" w:rsidRDefault="000D1DB6" w:rsidP="000D1DB6">
      <w:pPr>
        <w:pStyle w:val="Ningnestilodeprrafo"/>
        <w:spacing w:after="240" w:line="276" w:lineRule="auto"/>
        <w:jc w:val="both"/>
        <w:rPr>
          <w:rFonts w:ascii="Arial" w:hAnsi="Arial" w:cs="Arial"/>
          <w:sz w:val="22"/>
          <w:szCs w:val="22"/>
          <w:lang w:val="es-ES"/>
        </w:rPr>
      </w:pPr>
      <w:r w:rsidRPr="000D1DB6">
        <w:rPr>
          <w:rFonts w:ascii="Arial" w:hAnsi="Arial" w:cs="Arial"/>
          <w:sz w:val="22"/>
          <w:szCs w:val="22"/>
          <w:lang w:val="es-ES"/>
        </w:rPr>
        <w:t xml:space="preserve">Este </w:t>
      </w:r>
      <w:proofErr w:type="spellStart"/>
      <w:r w:rsidRPr="000D1DB6">
        <w:rPr>
          <w:rFonts w:ascii="Arial" w:hAnsi="Arial" w:cs="Arial"/>
          <w:sz w:val="22"/>
          <w:szCs w:val="22"/>
          <w:lang w:val="es-ES"/>
        </w:rPr>
        <w:t>microinforme</w:t>
      </w:r>
      <w:proofErr w:type="spellEnd"/>
      <w:r w:rsidRPr="000D1DB6">
        <w:rPr>
          <w:rFonts w:ascii="Arial" w:hAnsi="Arial" w:cs="Arial"/>
          <w:sz w:val="22"/>
          <w:szCs w:val="22"/>
          <w:lang w:val="es-ES"/>
        </w:rPr>
        <w:t xml:space="preserve"> tiene como finalidad extraer y describir de manera focalizada los datos que caracterizan la prevalencia y el riesgo de violencia específicamente en la infancia y adolescencia con discapacidad reconocida o con problemas de salud crónicos o de larga duración, según los resultados del estudio original.</w:t>
      </w:r>
    </w:p>
    <w:p w14:paraId="5FB952F4" w14:textId="77777777" w:rsidR="000D1DB6" w:rsidRDefault="000D1DB6" w:rsidP="000D1DB6">
      <w:pPr>
        <w:pStyle w:val="Ningnestilodeprrafo"/>
        <w:spacing w:after="240" w:line="276" w:lineRule="auto"/>
        <w:jc w:val="both"/>
        <w:rPr>
          <w:rFonts w:ascii="Arial" w:hAnsi="Arial" w:cs="Arial"/>
          <w:sz w:val="21"/>
          <w:szCs w:val="21"/>
          <w:lang w:val="es-ES"/>
        </w:rPr>
      </w:pPr>
    </w:p>
    <w:p w14:paraId="442899B8" w14:textId="0CB66CCF" w:rsidR="000D1DB6" w:rsidRDefault="000D1DB6" w:rsidP="000D1DB6">
      <w:pPr>
        <w:pStyle w:val="Ningnestilodeprrafo"/>
        <w:spacing w:after="240" w:line="276" w:lineRule="auto"/>
        <w:jc w:val="both"/>
        <w:rPr>
          <w:rFonts w:ascii="Arial" w:hAnsi="Arial" w:cs="Arial"/>
          <w:sz w:val="21"/>
          <w:szCs w:val="21"/>
          <w:lang w:val="es-ES"/>
        </w:rPr>
      </w:pPr>
      <w:r w:rsidRPr="000D1DB6">
        <w:rPr>
          <w:rFonts w:ascii="Arial" w:hAnsi="Arial" w:cs="Arial"/>
          <w:b/>
          <w:bCs/>
          <w:sz w:val="28"/>
          <w:szCs w:val="28"/>
          <w:lang w:val="es-ES"/>
        </w:rPr>
        <w:t xml:space="preserve">2. Hallazgos principales sobre </w:t>
      </w:r>
      <w:r w:rsidR="009B6F32">
        <w:rPr>
          <w:rFonts w:ascii="Arial" w:hAnsi="Arial" w:cs="Arial"/>
          <w:b/>
          <w:bCs/>
          <w:sz w:val="28"/>
          <w:szCs w:val="28"/>
          <w:lang w:val="es-ES"/>
        </w:rPr>
        <w:t>i</w:t>
      </w:r>
      <w:r w:rsidRPr="000D1DB6">
        <w:rPr>
          <w:rFonts w:ascii="Arial" w:hAnsi="Arial" w:cs="Arial"/>
          <w:b/>
          <w:bCs/>
          <w:sz w:val="28"/>
          <w:szCs w:val="28"/>
          <w:lang w:val="es-ES"/>
        </w:rPr>
        <w:t xml:space="preserve">nfancia y </w:t>
      </w:r>
      <w:r w:rsidR="009B6F32">
        <w:rPr>
          <w:rFonts w:ascii="Arial" w:hAnsi="Arial" w:cs="Arial"/>
          <w:b/>
          <w:bCs/>
          <w:sz w:val="28"/>
          <w:szCs w:val="28"/>
          <w:lang w:val="es-ES"/>
        </w:rPr>
        <w:t>a</w:t>
      </w:r>
      <w:r w:rsidRPr="000D1DB6">
        <w:rPr>
          <w:rFonts w:ascii="Arial" w:hAnsi="Arial" w:cs="Arial"/>
          <w:b/>
          <w:bCs/>
          <w:sz w:val="28"/>
          <w:szCs w:val="28"/>
          <w:lang w:val="es-ES"/>
        </w:rPr>
        <w:t xml:space="preserve">dolescencia con </w:t>
      </w:r>
      <w:r w:rsidR="009B6F32">
        <w:rPr>
          <w:rFonts w:ascii="Arial" w:hAnsi="Arial" w:cs="Arial"/>
          <w:b/>
          <w:bCs/>
          <w:sz w:val="28"/>
          <w:szCs w:val="28"/>
          <w:lang w:val="es-ES"/>
        </w:rPr>
        <w:t>d</w:t>
      </w:r>
      <w:r w:rsidRPr="000D1DB6">
        <w:rPr>
          <w:rFonts w:ascii="Arial" w:hAnsi="Arial" w:cs="Arial"/>
          <w:b/>
          <w:bCs/>
          <w:sz w:val="28"/>
          <w:szCs w:val="28"/>
          <w:lang w:val="es-ES"/>
        </w:rPr>
        <w:t>iscapacidad</w:t>
      </w:r>
    </w:p>
    <w:p w14:paraId="2861FB0E" w14:textId="36C2DDDA" w:rsidR="000D1DB6" w:rsidRPr="000D1DB6" w:rsidRDefault="000D1DB6" w:rsidP="000D1DB6">
      <w:pPr>
        <w:pStyle w:val="Ningnestilodeprrafo"/>
        <w:spacing w:after="240" w:line="276" w:lineRule="auto"/>
        <w:jc w:val="both"/>
        <w:rPr>
          <w:rFonts w:ascii="Arial" w:hAnsi="Arial" w:cs="Arial"/>
          <w:sz w:val="22"/>
          <w:szCs w:val="22"/>
          <w:lang w:val="es-ES"/>
        </w:rPr>
      </w:pPr>
      <w:r w:rsidRPr="000D1DB6">
        <w:rPr>
          <w:rFonts w:ascii="Arial" w:hAnsi="Arial" w:cs="Arial"/>
          <w:sz w:val="22"/>
          <w:szCs w:val="22"/>
          <w:lang w:val="es-ES"/>
        </w:rPr>
        <w:t>El análisis de factores de riesgo del estudio original identifica tener una discapacidad reconocida o un problema de salud crónico como factores que aumentan significativamente la probabilidad de haber sufrido violencia. A continuación, se detallan los datos específicos.</w:t>
      </w:r>
    </w:p>
    <w:p w14:paraId="7B784132" w14:textId="48ECD7DE" w:rsidR="000D1DB6" w:rsidRDefault="000D1DB6" w:rsidP="000D1DB6">
      <w:pPr>
        <w:spacing w:after="160" w:line="360" w:lineRule="auto"/>
        <w:jc w:val="both"/>
        <w:rPr>
          <w:rFonts w:ascii="Arial" w:hAnsi="Arial" w:cs="Arial"/>
          <w:b/>
          <w:bCs/>
          <w:sz w:val="22"/>
          <w:szCs w:val="22"/>
        </w:rPr>
      </w:pPr>
      <w:r>
        <w:rPr>
          <w:rFonts w:ascii="Arial" w:hAnsi="Arial" w:cs="Arial"/>
          <w:b/>
          <w:bCs/>
        </w:rPr>
        <w:t>2</w:t>
      </w:r>
      <w:r w:rsidRPr="00450E97">
        <w:rPr>
          <w:rFonts w:ascii="Arial" w:hAnsi="Arial" w:cs="Arial"/>
          <w:b/>
          <w:bCs/>
          <w:sz w:val="22"/>
          <w:szCs w:val="22"/>
        </w:rPr>
        <w:t>.1. Infancia y adolescencia con discapacidad reconocida</w:t>
      </w:r>
    </w:p>
    <w:p w14:paraId="060FD4F3" w14:textId="77777777" w:rsidR="000D1DB6" w:rsidRPr="00450E97" w:rsidRDefault="000D1DB6" w:rsidP="000D1DB6">
      <w:pPr>
        <w:spacing w:after="160" w:line="240" w:lineRule="auto"/>
        <w:jc w:val="both"/>
        <w:rPr>
          <w:rFonts w:ascii="Arial" w:hAnsi="Arial" w:cs="Arial"/>
          <w:sz w:val="22"/>
          <w:szCs w:val="22"/>
        </w:rPr>
      </w:pPr>
      <w:r w:rsidRPr="00450E97">
        <w:rPr>
          <w:rFonts w:ascii="Arial" w:hAnsi="Arial" w:cs="Arial"/>
          <w:sz w:val="22"/>
          <w:szCs w:val="22"/>
        </w:rPr>
        <w:t>Este grupo muestra una prevalencia de violencia sustancialmente mayor en las categorías analizadas por el estudio:</w:t>
      </w:r>
    </w:p>
    <w:p w14:paraId="28692C05" w14:textId="77777777" w:rsidR="000D1DB6" w:rsidRPr="00450E97" w:rsidRDefault="000D1DB6" w:rsidP="000D1DB6">
      <w:pPr>
        <w:numPr>
          <w:ilvl w:val="0"/>
          <w:numId w:val="16"/>
        </w:numPr>
        <w:tabs>
          <w:tab w:val="clear" w:pos="720"/>
          <w:tab w:val="num" w:pos="1080"/>
        </w:tabs>
        <w:spacing w:after="160" w:line="240" w:lineRule="auto"/>
        <w:ind w:left="1080"/>
        <w:jc w:val="both"/>
        <w:rPr>
          <w:rFonts w:ascii="Arial" w:hAnsi="Arial" w:cs="Arial"/>
          <w:sz w:val="22"/>
          <w:szCs w:val="22"/>
        </w:rPr>
      </w:pPr>
      <w:r w:rsidRPr="00450E97">
        <w:rPr>
          <w:rFonts w:ascii="Arial" w:hAnsi="Arial" w:cs="Arial"/>
          <w:b/>
          <w:bCs/>
          <w:sz w:val="22"/>
          <w:szCs w:val="22"/>
        </w:rPr>
        <w:t xml:space="preserve">Violencia </w:t>
      </w:r>
      <w:r>
        <w:rPr>
          <w:rFonts w:ascii="Arial" w:hAnsi="Arial" w:cs="Arial"/>
          <w:b/>
          <w:bCs/>
        </w:rPr>
        <w:t>p</w:t>
      </w:r>
      <w:r w:rsidRPr="00450E97">
        <w:rPr>
          <w:rFonts w:ascii="Arial" w:hAnsi="Arial" w:cs="Arial"/>
          <w:b/>
          <w:bCs/>
          <w:sz w:val="22"/>
          <w:szCs w:val="22"/>
        </w:rPr>
        <w:t>sicológica:</w:t>
      </w:r>
      <w:r w:rsidRPr="00450E97">
        <w:rPr>
          <w:rFonts w:ascii="Arial" w:hAnsi="Arial" w:cs="Arial"/>
          <w:sz w:val="22"/>
          <w:szCs w:val="22"/>
        </w:rPr>
        <w:t xml:space="preserve"> </w:t>
      </w:r>
      <w:r>
        <w:rPr>
          <w:rFonts w:ascii="Arial" w:hAnsi="Arial" w:cs="Arial"/>
        </w:rPr>
        <w:t>l</w:t>
      </w:r>
      <w:r w:rsidRPr="00450E97">
        <w:rPr>
          <w:rFonts w:ascii="Arial" w:hAnsi="Arial" w:cs="Arial"/>
          <w:sz w:val="22"/>
          <w:szCs w:val="22"/>
        </w:rPr>
        <w:t>a prevalencia es del 71,9%. El estudio concluye que tienen un 79 % más de riesgo de haberla sufrido que quienes no tienen una discapacidad reconocida.</w:t>
      </w:r>
    </w:p>
    <w:p w14:paraId="65CA8911" w14:textId="77777777" w:rsidR="000D1DB6" w:rsidRPr="00450E97" w:rsidRDefault="000D1DB6" w:rsidP="000D1DB6">
      <w:pPr>
        <w:numPr>
          <w:ilvl w:val="0"/>
          <w:numId w:val="16"/>
        </w:numPr>
        <w:tabs>
          <w:tab w:val="clear" w:pos="720"/>
          <w:tab w:val="num" w:pos="1080"/>
        </w:tabs>
        <w:spacing w:after="160" w:line="240" w:lineRule="auto"/>
        <w:ind w:left="1080"/>
        <w:jc w:val="both"/>
        <w:rPr>
          <w:rFonts w:ascii="Arial" w:hAnsi="Arial" w:cs="Arial"/>
          <w:sz w:val="22"/>
          <w:szCs w:val="22"/>
        </w:rPr>
      </w:pPr>
      <w:r w:rsidRPr="00450E97">
        <w:rPr>
          <w:rFonts w:ascii="Arial" w:hAnsi="Arial" w:cs="Arial"/>
          <w:b/>
          <w:bCs/>
          <w:sz w:val="22"/>
          <w:szCs w:val="22"/>
        </w:rPr>
        <w:t xml:space="preserve">Violencia </w:t>
      </w:r>
      <w:r>
        <w:rPr>
          <w:rFonts w:ascii="Arial" w:hAnsi="Arial" w:cs="Arial"/>
          <w:b/>
          <w:bCs/>
        </w:rPr>
        <w:t>f</w:t>
      </w:r>
      <w:r w:rsidRPr="00450E97">
        <w:rPr>
          <w:rFonts w:ascii="Arial" w:hAnsi="Arial" w:cs="Arial"/>
          <w:b/>
          <w:bCs/>
          <w:sz w:val="22"/>
          <w:szCs w:val="22"/>
        </w:rPr>
        <w:t>ísica:</w:t>
      </w:r>
      <w:r w:rsidRPr="00450E97">
        <w:rPr>
          <w:rFonts w:ascii="Arial" w:hAnsi="Arial" w:cs="Arial"/>
          <w:sz w:val="22"/>
          <w:szCs w:val="22"/>
        </w:rPr>
        <w:t xml:space="preserve"> </w:t>
      </w:r>
      <w:r>
        <w:rPr>
          <w:rFonts w:ascii="Arial" w:hAnsi="Arial" w:cs="Arial"/>
        </w:rPr>
        <w:t>l</w:t>
      </w:r>
      <w:r w:rsidRPr="00450E97">
        <w:rPr>
          <w:rFonts w:ascii="Arial" w:hAnsi="Arial" w:cs="Arial"/>
          <w:sz w:val="22"/>
          <w:szCs w:val="22"/>
        </w:rPr>
        <w:t>a prevalencia alcanza el 71,1%. El riesgo de haber sufrido violencia física es más del doble (riesgo aumentado 2,19 veces) en comparación con la infancia y adolescencia sin discapacidad reconocida.</w:t>
      </w:r>
    </w:p>
    <w:p w14:paraId="25F9356F" w14:textId="77777777" w:rsidR="000D1DB6" w:rsidRPr="00450E97" w:rsidRDefault="000D1DB6" w:rsidP="000D1DB6">
      <w:pPr>
        <w:numPr>
          <w:ilvl w:val="0"/>
          <w:numId w:val="16"/>
        </w:numPr>
        <w:tabs>
          <w:tab w:val="clear" w:pos="720"/>
          <w:tab w:val="num" w:pos="1080"/>
        </w:tabs>
        <w:spacing w:after="160" w:line="240" w:lineRule="auto"/>
        <w:ind w:left="1080"/>
        <w:jc w:val="both"/>
        <w:rPr>
          <w:rFonts w:ascii="Arial" w:hAnsi="Arial" w:cs="Arial"/>
          <w:sz w:val="22"/>
          <w:szCs w:val="22"/>
        </w:rPr>
      </w:pPr>
      <w:r w:rsidRPr="00450E97">
        <w:rPr>
          <w:rFonts w:ascii="Arial" w:hAnsi="Arial" w:cs="Arial"/>
          <w:b/>
          <w:bCs/>
          <w:sz w:val="22"/>
          <w:szCs w:val="22"/>
        </w:rPr>
        <w:t xml:space="preserve">Violencia </w:t>
      </w:r>
      <w:r>
        <w:rPr>
          <w:rFonts w:ascii="Arial" w:hAnsi="Arial" w:cs="Arial"/>
          <w:b/>
          <w:bCs/>
        </w:rPr>
        <w:t>s</w:t>
      </w:r>
      <w:r w:rsidRPr="00450E97">
        <w:rPr>
          <w:rFonts w:ascii="Arial" w:hAnsi="Arial" w:cs="Arial"/>
          <w:b/>
          <w:bCs/>
          <w:sz w:val="22"/>
          <w:szCs w:val="22"/>
        </w:rPr>
        <w:t>exual:</w:t>
      </w:r>
      <w:r w:rsidRPr="00450E97">
        <w:rPr>
          <w:rFonts w:ascii="Arial" w:hAnsi="Arial" w:cs="Arial"/>
          <w:sz w:val="22"/>
          <w:szCs w:val="22"/>
        </w:rPr>
        <w:t xml:space="preserve"> </w:t>
      </w:r>
      <w:r>
        <w:rPr>
          <w:rFonts w:ascii="Arial" w:hAnsi="Arial" w:cs="Arial"/>
        </w:rPr>
        <w:t>u</w:t>
      </w:r>
      <w:r w:rsidRPr="00450E97">
        <w:rPr>
          <w:rFonts w:ascii="Arial" w:hAnsi="Arial" w:cs="Arial"/>
          <w:sz w:val="22"/>
          <w:szCs w:val="22"/>
        </w:rPr>
        <w:t>n 58,5% de este colectivo reporta haber sufrido violencia sexual. El riesgo asociado es más del doble (riesgo aumentado 2,12 veces) que para las personas sin discapacidad.</w:t>
      </w:r>
    </w:p>
    <w:p w14:paraId="64839826" w14:textId="77777777" w:rsidR="000D1DB6" w:rsidRPr="00450E97" w:rsidRDefault="000D1DB6" w:rsidP="000D1DB6">
      <w:pPr>
        <w:numPr>
          <w:ilvl w:val="0"/>
          <w:numId w:val="16"/>
        </w:numPr>
        <w:tabs>
          <w:tab w:val="clear" w:pos="720"/>
          <w:tab w:val="num" w:pos="1080"/>
        </w:tabs>
        <w:spacing w:after="160" w:line="240" w:lineRule="auto"/>
        <w:ind w:left="1080"/>
        <w:jc w:val="both"/>
        <w:rPr>
          <w:rFonts w:ascii="Arial" w:hAnsi="Arial" w:cs="Arial"/>
          <w:sz w:val="22"/>
          <w:szCs w:val="22"/>
        </w:rPr>
      </w:pPr>
      <w:r w:rsidRPr="00450E97">
        <w:rPr>
          <w:rFonts w:ascii="Arial" w:hAnsi="Arial" w:cs="Arial"/>
          <w:b/>
          <w:bCs/>
          <w:sz w:val="22"/>
          <w:szCs w:val="22"/>
        </w:rPr>
        <w:t xml:space="preserve">Violencia por </w:t>
      </w:r>
      <w:r>
        <w:rPr>
          <w:rFonts w:ascii="Arial" w:hAnsi="Arial" w:cs="Arial"/>
          <w:b/>
          <w:bCs/>
        </w:rPr>
        <w:t>n</w:t>
      </w:r>
      <w:r w:rsidRPr="00450E97">
        <w:rPr>
          <w:rFonts w:ascii="Arial" w:hAnsi="Arial" w:cs="Arial"/>
          <w:b/>
          <w:bCs/>
          <w:sz w:val="22"/>
          <w:szCs w:val="22"/>
        </w:rPr>
        <w:t>egligencia:</w:t>
      </w:r>
      <w:r w:rsidRPr="00450E97">
        <w:rPr>
          <w:rFonts w:ascii="Arial" w:hAnsi="Arial" w:cs="Arial"/>
          <w:sz w:val="22"/>
          <w:szCs w:val="22"/>
        </w:rPr>
        <w:t xml:space="preserve"> </w:t>
      </w:r>
      <w:r>
        <w:rPr>
          <w:rFonts w:ascii="Arial" w:hAnsi="Arial" w:cs="Arial"/>
        </w:rPr>
        <w:t>l</w:t>
      </w:r>
      <w:r w:rsidRPr="00450E97">
        <w:rPr>
          <w:rFonts w:ascii="Arial" w:hAnsi="Arial" w:cs="Arial"/>
          <w:sz w:val="22"/>
          <w:szCs w:val="22"/>
        </w:rPr>
        <w:t>a prevalencia se sitúa en el 49,9 %. El riesgo es un 79% mayor que para el resto de la población encuestada.</w:t>
      </w:r>
    </w:p>
    <w:p w14:paraId="2770C5D2" w14:textId="77777777" w:rsidR="000D1DB6" w:rsidRPr="00450E97" w:rsidRDefault="000D1DB6" w:rsidP="000D1DB6">
      <w:pPr>
        <w:numPr>
          <w:ilvl w:val="0"/>
          <w:numId w:val="16"/>
        </w:numPr>
        <w:tabs>
          <w:tab w:val="clear" w:pos="720"/>
          <w:tab w:val="num" w:pos="1080"/>
        </w:tabs>
        <w:spacing w:after="160" w:line="240" w:lineRule="auto"/>
        <w:ind w:left="1080"/>
        <w:jc w:val="both"/>
        <w:rPr>
          <w:rFonts w:ascii="Arial" w:hAnsi="Arial" w:cs="Arial"/>
          <w:sz w:val="22"/>
          <w:szCs w:val="22"/>
        </w:rPr>
      </w:pPr>
      <w:r w:rsidRPr="00450E97">
        <w:rPr>
          <w:rFonts w:ascii="Arial" w:hAnsi="Arial" w:cs="Arial"/>
          <w:b/>
          <w:bCs/>
          <w:sz w:val="22"/>
          <w:szCs w:val="22"/>
        </w:rPr>
        <w:t xml:space="preserve">Violencia </w:t>
      </w:r>
      <w:r>
        <w:rPr>
          <w:rFonts w:ascii="Arial" w:hAnsi="Arial" w:cs="Arial"/>
          <w:b/>
          <w:bCs/>
        </w:rPr>
        <w:t>d</w:t>
      </w:r>
      <w:r w:rsidRPr="00450E97">
        <w:rPr>
          <w:rFonts w:ascii="Arial" w:hAnsi="Arial" w:cs="Arial"/>
          <w:b/>
          <w:bCs/>
          <w:sz w:val="22"/>
          <w:szCs w:val="22"/>
        </w:rPr>
        <w:t>igital:</w:t>
      </w:r>
      <w:r w:rsidRPr="00450E97">
        <w:rPr>
          <w:rFonts w:ascii="Arial" w:hAnsi="Arial" w:cs="Arial"/>
          <w:sz w:val="22"/>
          <w:szCs w:val="22"/>
        </w:rPr>
        <w:t xml:space="preserve"> </w:t>
      </w:r>
      <w:r>
        <w:rPr>
          <w:rFonts w:ascii="Arial" w:hAnsi="Arial" w:cs="Arial"/>
        </w:rPr>
        <w:t>l</w:t>
      </w:r>
      <w:r w:rsidRPr="00450E97">
        <w:rPr>
          <w:rFonts w:ascii="Arial" w:hAnsi="Arial" w:cs="Arial"/>
          <w:sz w:val="22"/>
          <w:szCs w:val="22"/>
        </w:rPr>
        <w:t>a prevalencia es del 50,2%. El estudio identifica un riesgo un 83 % mayor de haberla sufrido</w:t>
      </w:r>
      <w:r>
        <w:rPr>
          <w:rFonts w:ascii="Arial" w:hAnsi="Arial" w:cs="Arial"/>
          <w:vertAlign w:val="superscript"/>
        </w:rPr>
        <w:t>.</w:t>
      </w:r>
    </w:p>
    <w:p w14:paraId="2C61BEDD" w14:textId="77777777" w:rsidR="000D1DB6" w:rsidRDefault="000D1DB6" w:rsidP="000D1DB6">
      <w:pPr>
        <w:numPr>
          <w:ilvl w:val="0"/>
          <w:numId w:val="16"/>
        </w:numPr>
        <w:tabs>
          <w:tab w:val="clear" w:pos="720"/>
          <w:tab w:val="num" w:pos="1080"/>
        </w:tabs>
        <w:spacing w:after="160" w:line="240" w:lineRule="auto"/>
        <w:ind w:left="1080"/>
        <w:jc w:val="both"/>
        <w:rPr>
          <w:rFonts w:ascii="Arial" w:hAnsi="Arial" w:cs="Arial"/>
          <w:sz w:val="22"/>
          <w:szCs w:val="22"/>
        </w:rPr>
      </w:pPr>
      <w:r w:rsidRPr="00450E97">
        <w:rPr>
          <w:rFonts w:ascii="Arial" w:hAnsi="Arial" w:cs="Arial"/>
          <w:b/>
          <w:bCs/>
          <w:sz w:val="22"/>
          <w:szCs w:val="22"/>
        </w:rPr>
        <w:t>Violencia en el ámbito de la pareja:</w:t>
      </w:r>
      <w:r w:rsidRPr="00450E97">
        <w:rPr>
          <w:rFonts w:ascii="Arial" w:hAnsi="Arial" w:cs="Arial"/>
          <w:sz w:val="22"/>
          <w:szCs w:val="22"/>
        </w:rPr>
        <w:t xml:space="preserve"> </w:t>
      </w:r>
      <w:r>
        <w:rPr>
          <w:rFonts w:ascii="Arial" w:hAnsi="Arial" w:cs="Arial"/>
        </w:rPr>
        <w:t>e</w:t>
      </w:r>
      <w:r w:rsidRPr="00450E97">
        <w:rPr>
          <w:rFonts w:ascii="Arial" w:hAnsi="Arial" w:cs="Arial"/>
          <w:sz w:val="22"/>
          <w:szCs w:val="22"/>
        </w:rPr>
        <w:t>l estudio original indica que tener un grado de discapacidad reconocido no resultó una variable estadísticamente significativa en el modelo de análisis para este tipo de violencia.</w:t>
      </w:r>
    </w:p>
    <w:p w14:paraId="42AD74BB" w14:textId="77777777" w:rsidR="000D1DB6" w:rsidRPr="00450E97" w:rsidRDefault="000D1DB6" w:rsidP="000D1DB6">
      <w:pPr>
        <w:spacing w:after="160" w:line="240" w:lineRule="auto"/>
        <w:ind w:left="1080"/>
        <w:jc w:val="both"/>
        <w:rPr>
          <w:rFonts w:ascii="Arial" w:hAnsi="Arial" w:cs="Arial"/>
          <w:sz w:val="22"/>
          <w:szCs w:val="22"/>
        </w:rPr>
      </w:pPr>
    </w:p>
    <w:p w14:paraId="3CE3F941" w14:textId="77777777" w:rsidR="000D1DB6" w:rsidRPr="00450E97" w:rsidRDefault="000D1DB6" w:rsidP="000D1DB6">
      <w:pPr>
        <w:spacing w:after="160" w:line="240" w:lineRule="auto"/>
        <w:jc w:val="both"/>
        <w:rPr>
          <w:rFonts w:ascii="Arial" w:hAnsi="Arial" w:cs="Arial"/>
          <w:sz w:val="22"/>
          <w:szCs w:val="22"/>
        </w:rPr>
      </w:pPr>
      <w:r>
        <w:rPr>
          <w:rFonts w:ascii="Arial" w:hAnsi="Arial" w:cs="Arial"/>
          <w:b/>
          <w:bCs/>
        </w:rPr>
        <w:lastRenderedPageBreak/>
        <w:t>2</w:t>
      </w:r>
      <w:r w:rsidRPr="00450E97">
        <w:rPr>
          <w:rFonts w:ascii="Arial" w:hAnsi="Arial" w:cs="Arial"/>
          <w:b/>
          <w:bCs/>
          <w:sz w:val="22"/>
          <w:szCs w:val="22"/>
        </w:rPr>
        <w:t>.2. Infancia y adolescencia con enfermedad o problema de salud crónico</w:t>
      </w:r>
    </w:p>
    <w:p w14:paraId="10DE0BB5" w14:textId="77777777" w:rsidR="000D1DB6" w:rsidRPr="00450E97" w:rsidRDefault="000D1DB6" w:rsidP="000D1DB6">
      <w:pPr>
        <w:spacing w:after="160" w:line="240" w:lineRule="auto"/>
        <w:ind w:left="360"/>
        <w:jc w:val="both"/>
        <w:rPr>
          <w:rFonts w:ascii="Arial" w:hAnsi="Arial" w:cs="Arial"/>
          <w:sz w:val="22"/>
          <w:szCs w:val="22"/>
        </w:rPr>
      </w:pPr>
      <w:r w:rsidRPr="00450E97">
        <w:rPr>
          <w:rFonts w:ascii="Arial" w:hAnsi="Arial" w:cs="Arial"/>
          <w:sz w:val="22"/>
          <w:szCs w:val="22"/>
        </w:rPr>
        <w:t>Este colectivo también presenta un riesgo considerablemente elevado de sufrir violencia:</w:t>
      </w:r>
    </w:p>
    <w:p w14:paraId="3173D11B" w14:textId="77777777" w:rsidR="000D1DB6" w:rsidRPr="00450E97" w:rsidRDefault="000D1DB6" w:rsidP="000D1DB6">
      <w:pPr>
        <w:numPr>
          <w:ilvl w:val="0"/>
          <w:numId w:val="17"/>
        </w:numPr>
        <w:tabs>
          <w:tab w:val="clear" w:pos="720"/>
          <w:tab w:val="num" w:pos="1080"/>
        </w:tabs>
        <w:spacing w:after="160" w:line="240" w:lineRule="auto"/>
        <w:ind w:left="1080"/>
        <w:jc w:val="both"/>
        <w:rPr>
          <w:rFonts w:ascii="Arial" w:hAnsi="Arial" w:cs="Arial"/>
          <w:sz w:val="22"/>
          <w:szCs w:val="22"/>
        </w:rPr>
      </w:pPr>
      <w:r w:rsidRPr="00450E97">
        <w:rPr>
          <w:rFonts w:ascii="Arial" w:hAnsi="Arial" w:cs="Arial"/>
          <w:b/>
          <w:bCs/>
          <w:sz w:val="22"/>
          <w:szCs w:val="22"/>
        </w:rPr>
        <w:t xml:space="preserve">Violencia </w:t>
      </w:r>
      <w:r>
        <w:rPr>
          <w:rFonts w:ascii="Arial" w:hAnsi="Arial" w:cs="Arial"/>
          <w:b/>
          <w:bCs/>
        </w:rPr>
        <w:t>p</w:t>
      </w:r>
      <w:r w:rsidRPr="00450E97">
        <w:rPr>
          <w:rFonts w:ascii="Arial" w:hAnsi="Arial" w:cs="Arial"/>
          <w:b/>
          <w:bCs/>
          <w:sz w:val="22"/>
          <w:szCs w:val="22"/>
        </w:rPr>
        <w:t>sicológica:</w:t>
      </w:r>
      <w:r w:rsidRPr="00450E97">
        <w:rPr>
          <w:rFonts w:ascii="Arial" w:hAnsi="Arial" w:cs="Arial"/>
          <w:sz w:val="22"/>
          <w:szCs w:val="22"/>
        </w:rPr>
        <w:t xml:space="preserve"> </w:t>
      </w:r>
      <w:r>
        <w:rPr>
          <w:rFonts w:ascii="Arial" w:hAnsi="Arial" w:cs="Arial"/>
        </w:rPr>
        <w:t>l</w:t>
      </w:r>
      <w:r w:rsidRPr="00450E97">
        <w:rPr>
          <w:rFonts w:ascii="Arial" w:hAnsi="Arial" w:cs="Arial"/>
          <w:sz w:val="22"/>
          <w:szCs w:val="22"/>
        </w:rPr>
        <w:t>a prevalencia es del 67,5 %. El riesgo es más del doble (riesgo aumentado 2,34 veces) en comparación con quienes no tienen problemas de salud crónicos.</w:t>
      </w:r>
    </w:p>
    <w:p w14:paraId="4329D50C" w14:textId="77777777" w:rsidR="000D1DB6" w:rsidRPr="00450E97" w:rsidRDefault="000D1DB6" w:rsidP="000D1DB6">
      <w:pPr>
        <w:numPr>
          <w:ilvl w:val="0"/>
          <w:numId w:val="17"/>
        </w:numPr>
        <w:tabs>
          <w:tab w:val="clear" w:pos="720"/>
          <w:tab w:val="num" w:pos="1080"/>
        </w:tabs>
        <w:spacing w:after="160" w:line="240" w:lineRule="auto"/>
        <w:ind w:left="1080"/>
        <w:jc w:val="both"/>
        <w:rPr>
          <w:rFonts w:ascii="Arial" w:hAnsi="Arial" w:cs="Arial"/>
          <w:sz w:val="22"/>
          <w:szCs w:val="22"/>
        </w:rPr>
      </w:pPr>
      <w:r w:rsidRPr="00450E97">
        <w:rPr>
          <w:rFonts w:ascii="Arial" w:hAnsi="Arial" w:cs="Arial"/>
          <w:b/>
          <w:bCs/>
          <w:sz w:val="22"/>
          <w:szCs w:val="22"/>
        </w:rPr>
        <w:t xml:space="preserve">Violencia </w:t>
      </w:r>
      <w:r>
        <w:rPr>
          <w:rFonts w:ascii="Arial" w:hAnsi="Arial" w:cs="Arial"/>
          <w:b/>
          <w:bCs/>
        </w:rPr>
        <w:t>f</w:t>
      </w:r>
      <w:r w:rsidRPr="00450E97">
        <w:rPr>
          <w:rFonts w:ascii="Arial" w:hAnsi="Arial" w:cs="Arial"/>
          <w:b/>
          <w:bCs/>
          <w:sz w:val="22"/>
          <w:szCs w:val="22"/>
        </w:rPr>
        <w:t>ísica:</w:t>
      </w:r>
      <w:r w:rsidRPr="00450E97">
        <w:rPr>
          <w:rFonts w:ascii="Arial" w:hAnsi="Arial" w:cs="Arial"/>
          <w:sz w:val="22"/>
          <w:szCs w:val="22"/>
        </w:rPr>
        <w:t xml:space="preserve"> </w:t>
      </w:r>
      <w:r>
        <w:rPr>
          <w:rFonts w:ascii="Arial" w:hAnsi="Arial" w:cs="Arial"/>
        </w:rPr>
        <w:t>u</w:t>
      </w:r>
      <w:r w:rsidRPr="00450E97">
        <w:rPr>
          <w:rFonts w:ascii="Arial" w:hAnsi="Arial" w:cs="Arial"/>
          <w:sz w:val="22"/>
          <w:szCs w:val="22"/>
        </w:rPr>
        <w:t>n 58,1 % de este colectivo sufrió violencia física. El riesgo es más del doble (riesgo aumentado 2,14 veces).</w:t>
      </w:r>
    </w:p>
    <w:p w14:paraId="36DEF7D7" w14:textId="77777777" w:rsidR="000D1DB6" w:rsidRPr="00450E97" w:rsidRDefault="000D1DB6" w:rsidP="000D1DB6">
      <w:pPr>
        <w:numPr>
          <w:ilvl w:val="0"/>
          <w:numId w:val="17"/>
        </w:numPr>
        <w:tabs>
          <w:tab w:val="clear" w:pos="720"/>
          <w:tab w:val="num" w:pos="1080"/>
        </w:tabs>
        <w:spacing w:after="160" w:line="240" w:lineRule="auto"/>
        <w:ind w:left="1080"/>
        <w:jc w:val="both"/>
        <w:rPr>
          <w:rFonts w:ascii="Arial" w:hAnsi="Arial" w:cs="Arial"/>
          <w:sz w:val="22"/>
          <w:szCs w:val="22"/>
        </w:rPr>
      </w:pPr>
      <w:r w:rsidRPr="00450E97">
        <w:rPr>
          <w:rFonts w:ascii="Arial" w:hAnsi="Arial" w:cs="Arial"/>
          <w:b/>
          <w:bCs/>
          <w:sz w:val="22"/>
          <w:szCs w:val="22"/>
        </w:rPr>
        <w:t xml:space="preserve">Violencia </w:t>
      </w:r>
      <w:r>
        <w:rPr>
          <w:rFonts w:ascii="Arial" w:hAnsi="Arial" w:cs="Arial"/>
          <w:b/>
          <w:bCs/>
        </w:rPr>
        <w:t>s</w:t>
      </w:r>
      <w:r w:rsidRPr="00450E97">
        <w:rPr>
          <w:rFonts w:ascii="Arial" w:hAnsi="Arial" w:cs="Arial"/>
          <w:b/>
          <w:bCs/>
          <w:sz w:val="22"/>
          <w:szCs w:val="22"/>
        </w:rPr>
        <w:t>exual:</w:t>
      </w:r>
      <w:r w:rsidRPr="00450E97">
        <w:rPr>
          <w:rFonts w:ascii="Arial" w:hAnsi="Arial" w:cs="Arial"/>
          <w:sz w:val="22"/>
          <w:szCs w:val="22"/>
        </w:rPr>
        <w:t xml:space="preserve"> </w:t>
      </w:r>
      <w:r>
        <w:rPr>
          <w:rFonts w:ascii="Arial" w:hAnsi="Arial" w:cs="Arial"/>
        </w:rPr>
        <w:t>l</w:t>
      </w:r>
      <w:r w:rsidRPr="00450E97">
        <w:rPr>
          <w:rFonts w:ascii="Arial" w:hAnsi="Arial" w:cs="Arial"/>
          <w:sz w:val="22"/>
          <w:szCs w:val="22"/>
        </w:rPr>
        <w:t>a prevalencia se sitúa en el 45,4 %. El riesgo asociado es casi el doble (riesgo aumentado 1,93 veces).</w:t>
      </w:r>
    </w:p>
    <w:p w14:paraId="22D6BBB7" w14:textId="77777777" w:rsidR="000D1DB6" w:rsidRPr="00450E97" w:rsidRDefault="000D1DB6" w:rsidP="000D1DB6">
      <w:pPr>
        <w:numPr>
          <w:ilvl w:val="0"/>
          <w:numId w:val="17"/>
        </w:numPr>
        <w:tabs>
          <w:tab w:val="clear" w:pos="720"/>
          <w:tab w:val="num" w:pos="1080"/>
        </w:tabs>
        <w:spacing w:after="160" w:line="240" w:lineRule="auto"/>
        <w:ind w:left="1080"/>
        <w:jc w:val="both"/>
        <w:rPr>
          <w:rFonts w:ascii="Arial" w:hAnsi="Arial" w:cs="Arial"/>
          <w:sz w:val="22"/>
          <w:szCs w:val="22"/>
        </w:rPr>
      </w:pPr>
      <w:r w:rsidRPr="00450E97">
        <w:rPr>
          <w:rFonts w:ascii="Arial" w:hAnsi="Arial" w:cs="Arial"/>
          <w:b/>
          <w:bCs/>
          <w:sz w:val="22"/>
          <w:szCs w:val="22"/>
        </w:rPr>
        <w:t xml:space="preserve">Violencia por </w:t>
      </w:r>
      <w:r>
        <w:rPr>
          <w:rFonts w:ascii="Arial" w:hAnsi="Arial" w:cs="Arial"/>
          <w:b/>
          <w:bCs/>
        </w:rPr>
        <w:t>n</w:t>
      </w:r>
      <w:r w:rsidRPr="00450E97">
        <w:rPr>
          <w:rFonts w:ascii="Arial" w:hAnsi="Arial" w:cs="Arial"/>
          <w:b/>
          <w:bCs/>
          <w:sz w:val="22"/>
          <w:szCs w:val="22"/>
        </w:rPr>
        <w:t>egligencia:</w:t>
      </w:r>
      <w:r w:rsidRPr="00450E97">
        <w:rPr>
          <w:rFonts w:ascii="Arial" w:hAnsi="Arial" w:cs="Arial"/>
          <w:sz w:val="22"/>
          <w:szCs w:val="22"/>
        </w:rPr>
        <w:t xml:space="preserve"> </w:t>
      </w:r>
      <w:r>
        <w:rPr>
          <w:rFonts w:ascii="Arial" w:hAnsi="Arial" w:cs="Arial"/>
        </w:rPr>
        <w:t>e</w:t>
      </w:r>
      <w:r w:rsidRPr="00450E97">
        <w:rPr>
          <w:rFonts w:ascii="Arial" w:hAnsi="Arial" w:cs="Arial"/>
          <w:sz w:val="22"/>
          <w:szCs w:val="22"/>
        </w:rPr>
        <w:t>l 42,9 % de este grupo sufrió violencia por negligencia, presentando el mayor riesgo detectado para este colectivo, con más del doble de probabilidad (riesgo aumentado 2,48 veces) de sufrirla.</w:t>
      </w:r>
    </w:p>
    <w:p w14:paraId="22EC0F55" w14:textId="77777777" w:rsidR="000D1DB6" w:rsidRPr="00450E97" w:rsidRDefault="000D1DB6" w:rsidP="000D1DB6">
      <w:pPr>
        <w:numPr>
          <w:ilvl w:val="0"/>
          <w:numId w:val="17"/>
        </w:numPr>
        <w:tabs>
          <w:tab w:val="clear" w:pos="720"/>
          <w:tab w:val="num" w:pos="1080"/>
        </w:tabs>
        <w:spacing w:after="160" w:line="240" w:lineRule="auto"/>
        <w:ind w:left="1080"/>
        <w:jc w:val="both"/>
        <w:rPr>
          <w:rFonts w:ascii="Arial" w:hAnsi="Arial" w:cs="Arial"/>
          <w:sz w:val="22"/>
          <w:szCs w:val="22"/>
        </w:rPr>
      </w:pPr>
      <w:r w:rsidRPr="00450E97">
        <w:rPr>
          <w:rFonts w:ascii="Arial" w:hAnsi="Arial" w:cs="Arial"/>
          <w:b/>
          <w:bCs/>
          <w:sz w:val="22"/>
          <w:szCs w:val="22"/>
        </w:rPr>
        <w:t xml:space="preserve">Violencia </w:t>
      </w:r>
      <w:r>
        <w:rPr>
          <w:rFonts w:ascii="Arial" w:hAnsi="Arial" w:cs="Arial"/>
          <w:b/>
          <w:bCs/>
        </w:rPr>
        <w:t>d</w:t>
      </w:r>
      <w:r w:rsidRPr="00450E97">
        <w:rPr>
          <w:rFonts w:ascii="Arial" w:hAnsi="Arial" w:cs="Arial"/>
          <w:b/>
          <w:bCs/>
          <w:sz w:val="22"/>
          <w:szCs w:val="22"/>
        </w:rPr>
        <w:t>igital:</w:t>
      </w:r>
      <w:r w:rsidRPr="00450E97">
        <w:rPr>
          <w:rFonts w:ascii="Arial" w:hAnsi="Arial" w:cs="Arial"/>
          <w:sz w:val="22"/>
          <w:szCs w:val="22"/>
        </w:rPr>
        <w:t xml:space="preserve"> </w:t>
      </w:r>
      <w:r>
        <w:rPr>
          <w:rFonts w:ascii="Arial" w:hAnsi="Arial" w:cs="Arial"/>
        </w:rPr>
        <w:t>l</w:t>
      </w:r>
      <w:r w:rsidRPr="00450E97">
        <w:rPr>
          <w:rFonts w:ascii="Arial" w:hAnsi="Arial" w:cs="Arial"/>
          <w:sz w:val="22"/>
          <w:szCs w:val="22"/>
        </w:rPr>
        <w:t>a prevalencia es del 42,0 %. El riesgo es más del doble (riesgo aumentado 2,11 veces) que para sus pares sin problemas de salud crónicos.</w:t>
      </w:r>
    </w:p>
    <w:p w14:paraId="5514FE07" w14:textId="77777777" w:rsidR="000D1DB6" w:rsidRPr="00450E97" w:rsidRDefault="000D1DB6" w:rsidP="000D1DB6">
      <w:pPr>
        <w:numPr>
          <w:ilvl w:val="0"/>
          <w:numId w:val="17"/>
        </w:numPr>
        <w:tabs>
          <w:tab w:val="clear" w:pos="720"/>
          <w:tab w:val="num" w:pos="1080"/>
        </w:tabs>
        <w:spacing w:after="160" w:line="240" w:lineRule="auto"/>
        <w:ind w:left="1080"/>
        <w:jc w:val="both"/>
        <w:rPr>
          <w:rFonts w:ascii="Arial" w:hAnsi="Arial" w:cs="Arial"/>
          <w:sz w:val="22"/>
          <w:szCs w:val="22"/>
        </w:rPr>
      </w:pPr>
      <w:r w:rsidRPr="00450E97">
        <w:rPr>
          <w:rFonts w:ascii="Arial" w:hAnsi="Arial" w:cs="Arial"/>
          <w:b/>
          <w:bCs/>
          <w:sz w:val="22"/>
          <w:szCs w:val="22"/>
        </w:rPr>
        <w:t xml:space="preserve">Violencia en la </w:t>
      </w:r>
      <w:r>
        <w:rPr>
          <w:rFonts w:ascii="Arial" w:hAnsi="Arial" w:cs="Arial"/>
          <w:b/>
          <w:bCs/>
        </w:rPr>
        <w:t>p</w:t>
      </w:r>
      <w:r w:rsidRPr="00450E97">
        <w:rPr>
          <w:rFonts w:ascii="Arial" w:hAnsi="Arial" w:cs="Arial"/>
          <w:b/>
          <w:bCs/>
          <w:sz w:val="22"/>
          <w:szCs w:val="22"/>
        </w:rPr>
        <w:t>areja:</w:t>
      </w:r>
      <w:r w:rsidRPr="00450E97">
        <w:rPr>
          <w:rFonts w:ascii="Arial" w:hAnsi="Arial" w:cs="Arial"/>
          <w:sz w:val="22"/>
          <w:szCs w:val="22"/>
        </w:rPr>
        <w:t xml:space="preserve"> </w:t>
      </w:r>
      <w:r>
        <w:rPr>
          <w:rFonts w:ascii="Arial" w:hAnsi="Arial" w:cs="Arial"/>
        </w:rPr>
        <w:t>l</w:t>
      </w:r>
      <w:r w:rsidRPr="00450E97">
        <w:rPr>
          <w:rFonts w:ascii="Arial" w:hAnsi="Arial" w:cs="Arial"/>
          <w:sz w:val="22"/>
          <w:szCs w:val="22"/>
        </w:rPr>
        <w:t>a prevalencia alcanza el 38,4 %. Este colectivo tiene un 89 % más de riesgo de sufrir este tipo de violencia.</w:t>
      </w:r>
    </w:p>
    <w:p w14:paraId="57666257" w14:textId="77777777" w:rsidR="000D1DB6" w:rsidRPr="000D1DB6" w:rsidRDefault="000D1DB6" w:rsidP="000D1DB6">
      <w:pPr>
        <w:spacing w:after="160" w:line="360" w:lineRule="auto"/>
        <w:jc w:val="both"/>
        <w:rPr>
          <w:rFonts w:ascii="Arial" w:hAnsi="Arial" w:cs="Arial"/>
          <w:sz w:val="22"/>
          <w:szCs w:val="22"/>
        </w:rPr>
      </w:pPr>
    </w:p>
    <w:p w14:paraId="21EB2DF2" w14:textId="764AD7AB" w:rsidR="000D1DB6" w:rsidRDefault="000D1DB6" w:rsidP="000D1DB6">
      <w:pPr>
        <w:spacing w:after="160" w:line="360" w:lineRule="auto"/>
        <w:jc w:val="both"/>
        <w:rPr>
          <w:rFonts w:ascii="Arial" w:hAnsi="Arial" w:cs="Arial"/>
          <w:b/>
          <w:bCs/>
          <w:color w:val="000000"/>
          <w:sz w:val="28"/>
          <w:szCs w:val="28"/>
        </w:rPr>
      </w:pPr>
      <w:r w:rsidRPr="000D1DB6">
        <w:rPr>
          <w:rFonts w:ascii="Arial" w:hAnsi="Arial" w:cs="Arial"/>
          <w:b/>
          <w:bCs/>
          <w:color w:val="000000"/>
          <w:sz w:val="28"/>
          <w:szCs w:val="28"/>
        </w:rPr>
        <w:t>3. Situación de las niñas y adolescentes con discapacidad</w:t>
      </w:r>
    </w:p>
    <w:p w14:paraId="3BE6685D" w14:textId="77777777" w:rsidR="000D1DB6" w:rsidRPr="00450E97" w:rsidRDefault="000D1DB6" w:rsidP="000D1DB6">
      <w:pPr>
        <w:spacing w:after="160" w:line="240" w:lineRule="auto"/>
        <w:jc w:val="both"/>
        <w:rPr>
          <w:rFonts w:ascii="Arial" w:hAnsi="Arial" w:cs="Arial"/>
          <w:sz w:val="22"/>
          <w:szCs w:val="22"/>
        </w:rPr>
      </w:pPr>
      <w:r>
        <w:rPr>
          <w:rFonts w:ascii="Arial" w:hAnsi="Arial" w:cs="Arial"/>
          <w:b/>
          <w:bCs/>
        </w:rPr>
        <w:t>3</w:t>
      </w:r>
      <w:r w:rsidRPr="00450E97">
        <w:rPr>
          <w:rFonts w:ascii="Arial" w:hAnsi="Arial" w:cs="Arial"/>
          <w:b/>
          <w:bCs/>
          <w:sz w:val="22"/>
          <w:szCs w:val="22"/>
        </w:rPr>
        <w:t xml:space="preserve">.1. Datos </w:t>
      </w:r>
      <w:r>
        <w:rPr>
          <w:rFonts w:ascii="Arial" w:hAnsi="Arial" w:cs="Arial"/>
          <w:b/>
          <w:bCs/>
        </w:rPr>
        <w:t>d</w:t>
      </w:r>
      <w:r w:rsidRPr="00450E97">
        <w:rPr>
          <w:rFonts w:ascii="Arial" w:hAnsi="Arial" w:cs="Arial"/>
          <w:b/>
          <w:bCs/>
          <w:sz w:val="22"/>
          <w:szCs w:val="22"/>
        </w:rPr>
        <w:t xml:space="preserve">esagregados por </w:t>
      </w:r>
      <w:r>
        <w:rPr>
          <w:rFonts w:ascii="Arial" w:hAnsi="Arial" w:cs="Arial"/>
          <w:b/>
          <w:bCs/>
        </w:rPr>
        <w:t>s</w:t>
      </w:r>
      <w:r w:rsidRPr="00450E97">
        <w:rPr>
          <w:rFonts w:ascii="Arial" w:hAnsi="Arial" w:cs="Arial"/>
          <w:b/>
          <w:bCs/>
          <w:sz w:val="22"/>
          <w:szCs w:val="22"/>
        </w:rPr>
        <w:t>exo</w:t>
      </w:r>
    </w:p>
    <w:p w14:paraId="113E929A" w14:textId="5C7D04A8" w:rsidR="000D1DB6" w:rsidRPr="00450E97" w:rsidRDefault="000D1DB6" w:rsidP="000D1DB6">
      <w:pPr>
        <w:spacing w:after="160" w:line="240" w:lineRule="auto"/>
        <w:jc w:val="both"/>
        <w:rPr>
          <w:rFonts w:ascii="Arial" w:hAnsi="Arial" w:cs="Arial"/>
          <w:sz w:val="22"/>
          <w:szCs w:val="22"/>
        </w:rPr>
      </w:pPr>
      <w:r w:rsidRPr="00450E97">
        <w:rPr>
          <w:rFonts w:ascii="Arial" w:hAnsi="Arial" w:cs="Arial"/>
          <w:sz w:val="22"/>
          <w:szCs w:val="22"/>
        </w:rPr>
        <w:t xml:space="preserve">El estudio </w:t>
      </w:r>
      <w:r w:rsidR="009B6F32">
        <w:rPr>
          <w:rFonts w:ascii="Arial" w:hAnsi="Arial" w:cs="Arial"/>
          <w:sz w:val="22"/>
          <w:szCs w:val="22"/>
        </w:rPr>
        <w:t>“</w:t>
      </w:r>
      <w:r w:rsidRPr="00450E97">
        <w:rPr>
          <w:rFonts w:ascii="Arial" w:hAnsi="Arial" w:cs="Arial"/>
          <w:i/>
          <w:iCs/>
          <w:sz w:val="22"/>
          <w:szCs w:val="22"/>
        </w:rPr>
        <w:t>Prevalencia de la violencia contra la infancia y la adolescencia en España</w:t>
      </w:r>
      <w:r w:rsidR="009B6F32">
        <w:rPr>
          <w:rFonts w:ascii="Arial" w:hAnsi="Arial" w:cs="Arial"/>
          <w:i/>
          <w:iCs/>
          <w:sz w:val="22"/>
          <w:szCs w:val="22"/>
        </w:rPr>
        <w:t>”</w:t>
      </w:r>
      <w:r w:rsidRPr="00450E97">
        <w:rPr>
          <w:rFonts w:ascii="Arial" w:hAnsi="Arial" w:cs="Arial"/>
          <w:sz w:val="22"/>
          <w:szCs w:val="22"/>
        </w:rPr>
        <w:t xml:space="preserve"> no proporciona datos que desagreguen por sexo la prevalencia de la violencia en el colectivo de infancia y adolescencia con discapacidad o con problemas de salud crónicos. Los análisis de factores de riesgo presentados en el informe tratan el sexo/género y la discapacidad como variables independientes, sin ofrecer un análisis de su intersección.</w:t>
      </w:r>
    </w:p>
    <w:p w14:paraId="288AD71E" w14:textId="77777777" w:rsidR="000D1DB6" w:rsidRPr="00450E97" w:rsidRDefault="000D1DB6" w:rsidP="000D1DB6">
      <w:pPr>
        <w:spacing w:after="160" w:line="240" w:lineRule="auto"/>
        <w:jc w:val="both"/>
        <w:rPr>
          <w:rFonts w:ascii="Arial" w:hAnsi="Arial" w:cs="Arial"/>
          <w:sz w:val="22"/>
          <w:szCs w:val="22"/>
        </w:rPr>
      </w:pPr>
      <w:r w:rsidRPr="00450E97">
        <w:rPr>
          <w:rFonts w:ascii="Arial" w:hAnsi="Arial" w:cs="Arial"/>
          <w:sz w:val="22"/>
          <w:szCs w:val="22"/>
        </w:rPr>
        <w:t>Debido a la ausencia de datos desagregados por sexo en el informe original para el colectivo de infancia y adolescencia con discapacidad, no es posible realizar una descripción focalizada sobre las vulnerabilidades diferenciales de las niñas y adolescentes con discapacidad basándose exclusivamente en esta fuente.</w:t>
      </w:r>
    </w:p>
    <w:p w14:paraId="716B6413" w14:textId="77777777" w:rsidR="000D1DB6" w:rsidRPr="00450E97" w:rsidRDefault="000D1DB6" w:rsidP="000D1DB6">
      <w:pPr>
        <w:spacing w:after="160" w:line="240" w:lineRule="auto"/>
        <w:jc w:val="both"/>
        <w:rPr>
          <w:rFonts w:ascii="Arial" w:hAnsi="Arial" w:cs="Arial"/>
          <w:sz w:val="22"/>
          <w:szCs w:val="22"/>
        </w:rPr>
      </w:pPr>
      <w:r>
        <w:rPr>
          <w:rFonts w:ascii="Arial" w:hAnsi="Arial" w:cs="Arial"/>
          <w:b/>
          <w:bCs/>
        </w:rPr>
        <w:t>3.2</w:t>
      </w:r>
      <w:r w:rsidRPr="00450E97">
        <w:rPr>
          <w:rFonts w:ascii="Arial" w:hAnsi="Arial" w:cs="Arial"/>
          <w:b/>
          <w:bCs/>
          <w:sz w:val="22"/>
          <w:szCs w:val="22"/>
        </w:rPr>
        <w:t xml:space="preserve">. Situación </w:t>
      </w:r>
      <w:r>
        <w:rPr>
          <w:rFonts w:ascii="Arial" w:hAnsi="Arial" w:cs="Arial"/>
          <w:b/>
          <w:bCs/>
        </w:rPr>
        <w:t>g</w:t>
      </w:r>
      <w:r w:rsidRPr="00450E97">
        <w:rPr>
          <w:rFonts w:ascii="Arial" w:hAnsi="Arial" w:cs="Arial"/>
          <w:b/>
          <w:bCs/>
          <w:sz w:val="22"/>
          <w:szCs w:val="22"/>
        </w:rPr>
        <w:t xml:space="preserve">eneral de las </w:t>
      </w:r>
      <w:r>
        <w:rPr>
          <w:rFonts w:ascii="Arial" w:hAnsi="Arial" w:cs="Arial"/>
          <w:b/>
          <w:bCs/>
        </w:rPr>
        <w:t>n</w:t>
      </w:r>
      <w:r w:rsidRPr="00450E97">
        <w:rPr>
          <w:rFonts w:ascii="Arial" w:hAnsi="Arial" w:cs="Arial"/>
          <w:b/>
          <w:bCs/>
          <w:sz w:val="22"/>
          <w:szCs w:val="22"/>
        </w:rPr>
        <w:t xml:space="preserve">iñas y </w:t>
      </w:r>
      <w:r>
        <w:rPr>
          <w:rFonts w:ascii="Arial" w:hAnsi="Arial" w:cs="Arial"/>
          <w:b/>
          <w:bCs/>
        </w:rPr>
        <w:t>a</w:t>
      </w:r>
      <w:r w:rsidRPr="00450E97">
        <w:rPr>
          <w:rFonts w:ascii="Arial" w:hAnsi="Arial" w:cs="Arial"/>
          <w:b/>
          <w:bCs/>
          <w:sz w:val="22"/>
          <w:szCs w:val="22"/>
        </w:rPr>
        <w:t xml:space="preserve">dolescentes </w:t>
      </w:r>
    </w:p>
    <w:p w14:paraId="3FEB265D" w14:textId="77777777" w:rsidR="000D1DB6" w:rsidRDefault="000D1DB6" w:rsidP="000D1DB6">
      <w:pPr>
        <w:spacing w:line="240" w:lineRule="auto"/>
        <w:jc w:val="both"/>
        <w:rPr>
          <w:rFonts w:ascii="Arial" w:hAnsi="Arial" w:cs="Arial"/>
        </w:rPr>
      </w:pPr>
      <w:r w:rsidRPr="00450E97">
        <w:rPr>
          <w:rFonts w:ascii="Arial" w:hAnsi="Arial" w:cs="Arial"/>
          <w:sz w:val="22"/>
          <w:szCs w:val="22"/>
        </w:rPr>
        <w:t xml:space="preserve">Aunque no sea posible un análisis interseccional, el informe sí revela claras diferencias de género en la población general. Las mujeres jóvenes reportan una prevalencia significativamente mayor de violencia sexual (33,6 % frente al 24,4 % de los hombres) y de violencia en el ámbito de la pareja (28,7% frente al 22,7%). En estos casos, la pareja sentimental es señalada como el principal perpetrador con mucha más frecuencia para ellas que para ellos. Por el contrario, los hombres jóvenes reportan una prevalencia superior de violencia física (46,0% frente al 34,8% de las mujeres). </w:t>
      </w:r>
    </w:p>
    <w:p w14:paraId="3C094BCD" w14:textId="77777777" w:rsidR="000D1DB6" w:rsidRDefault="000D1DB6" w:rsidP="000D1DB6">
      <w:pPr>
        <w:spacing w:after="160" w:line="240" w:lineRule="auto"/>
        <w:jc w:val="both"/>
        <w:rPr>
          <w:rFonts w:ascii="Arial" w:hAnsi="Arial" w:cs="Arial"/>
          <w:sz w:val="22"/>
          <w:szCs w:val="22"/>
        </w:rPr>
      </w:pPr>
    </w:p>
    <w:p w14:paraId="2D52C794" w14:textId="77777777" w:rsidR="000D1DB6" w:rsidRDefault="000D1DB6" w:rsidP="000D1DB6">
      <w:pPr>
        <w:spacing w:after="160" w:line="240" w:lineRule="auto"/>
        <w:jc w:val="both"/>
        <w:rPr>
          <w:rFonts w:ascii="Arial" w:hAnsi="Arial" w:cs="Arial"/>
          <w:sz w:val="22"/>
          <w:szCs w:val="22"/>
        </w:rPr>
      </w:pPr>
    </w:p>
    <w:p w14:paraId="524A3E97" w14:textId="77777777" w:rsidR="000D1DB6" w:rsidRDefault="000D1DB6" w:rsidP="000D1DB6">
      <w:pPr>
        <w:spacing w:after="160" w:line="240" w:lineRule="auto"/>
        <w:jc w:val="both"/>
        <w:rPr>
          <w:rFonts w:ascii="Arial" w:hAnsi="Arial" w:cs="Arial"/>
          <w:sz w:val="22"/>
          <w:szCs w:val="22"/>
        </w:rPr>
      </w:pPr>
    </w:p>
    <w:p w14:paraId="7E4BEDB9" w14:textId="0F21EF48" w:rsidR="000D1DB6" w:rsidRDefault="000D1DB6" w:rsidP="000D1DB6">
      <w:pPr>
        <w:spacing w:after="160" w:line="240" w:lineRule="auto"/>
        <w:jc w:val="both"/>
        <w:rPr>
          <w:rFonts w:ascii="Arial" w:hAnsi="Arial" w:cs="Arial"/>
          <w:b/>
          <w:bCs/>
          <w:color w:val="000000"/>
          <w:sz w:val="28"/>
          <w:szCs w:val="28"/>
        </w:rPr>
      </w:pPr>
      <w:r w:rsidRPr="000D1DB6">
        <w:rPr>
          <w:rFonts w:ascii="Arial" w:hAnsi="Arial" w:cs="Arial"/>
          <w:b/>
          <w:bCs/>
          <w:color w:val="000000"/>
          <w:sz w:val="28"/>
          <w:szCs w:val="28"/>
        </w:rPr>
        <w:lastRenderedPageBreak/>
        <w:t>4. Visualización de los principales datos</w:t>
      </w:r>
    </w:p>
    <w:p w14:paraId="0F8949CC" w14:textId="77777777" w:rsidR="000D1DB6" w:rsidRPr="009B6F32" w:rsidRDefault="000D1DB6" w:rsidP="0065696E">
      <w:pPr>
        <w:spacing w:line="240" w:lineRule="auto"/>
        <w:ind w:left="709"/>
        <w:jc w:val="both"/>
        <w:rPr>
          <w:rFonts w:ascii="Arial" w:hAnsi="Arial" w:cs="Arial"/>
          <w:sz w:val="22"/>
          <w:szCs w:val="22"/>
        </w:rPr>
      </w:pPr>
      <w:r w:rsidRPr="009B6F32">
        <w:rPr>
          <w:rFonts w:ascii="Arial" w:hAnsi="Arial" w:cs="Arial"/>
          <w:noProof/>
          <w:sz w:val="22"/>
          <w:szCs w:val="22"/>
        </w:rPr>
        <w:drawing>
          <wp:anchor distT="0" distB="0" distL="114300" distR="114300" simplePos="0" relativeHeight="251681792" behindDoc="0" locked="0" layoutInCell="1" allowOverlap="1" wp14:anchorId="7F0C99E3" wp14:editId="53200D44">
            <wp:simplePos x="0" y="0"/>
            <wp:positionH relativeFrom="page">
              <wp:align>right</wp:align>
            </wp:positionH>
            <wp:positionV relativeFrom="paragraph">
              <wp:posOffset>724535</wp:posOffset>
            </wp:positionV>
            <wp:extent cx="7410450" cy="4662805"/>
            <wp:effectExtent l="19050" t="19050" r="19050" b="23495"/>
            <wp:wrapSquare wrapText="bothSides"/>
            <wp:docPr id="328263350" name="Imagen 1" descr="Es un gráfico de barras que compara la prevalencia de distintos tipos de violencia entre personas con discapacidad (rojo) y sin discapacidad (celeste). El eje Y indica “Prevalencia (% de personas que han sufrido violencia)” de 0 a 100.&#10;&#10;Por tipo de violencia (rojo vs. celeste):&#10;&#10;Psicológica: 71,9% vs 46,8%&#10;&#10;Física: 71,1% vs 38,8%&#10;&#10;Sexual: 58,5% vs 27,4%&#10;&#10;Por negligencia: 49,9% vs 23,0%&#10;&#10;Digital: 50,2% vs 23,6%&#10;&#10;Idea clave: en todas las categorías la prevalencia es mayor entre quienes tienen discapacidad, con brechas de ~25 a 32 puntos porcentuales (la mayor en violencia física). Las más frecuentes en el grupo con discapacidad son la psicológica y la fís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263350" name="Imagen 1" descr="Es un gráfico de barras que compara la prevalencia de distintos tipos de violencia entre personas con discapacidad (rojo) y sin discapacidad (celeste). El eje Y indica “Prevalencia (% de personas que han sufrido violencia)” de 0 a 100.&#10;&#10;Por tipo de violencia (rojo vs. celeste):&#10;&#10;Psicológica: 71,9% vs 46,8%&#10;&#10;Física: 71,1% vs 38,8%&#10;&#10;Sexual: 58,5% vs 27,4%&#10;&#10;Por negligencia: 49,9% vs 23,0%&#10;&#10;Digital: 50,2% vs 23,6%&#10;&#10;Idea clave: en todas las categorías la prevalencia es mayor entre quienes tienen discapacidad, con brechas de ~25 a 32 puntos porcentuales (la mayor en violencia física). Las más frecuentes en el grupo con discapacidad son la psicológica y la físic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10450" cy="4662805"/>
                    </a:xfrm>
                    <a:prstGeom prst="rect">
                      <a:avLst/>
                    </a:prstGeom>
                    <a:noFill/>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r w:rsidRPr="009B6F32">
        <w:rPr>
          <w:rFonts w:ascii="Arial" w:hAnsi="Arial" w:cs="Arial"/>
          <w:sz w:val="22"/>
          <w:szCs w:val="22"/>
        </w:rPr>
        <w:t>Comparación de la prevalencia de la violencia sufrida por la infancia y adolescencia con discapacidad y la infancia y adolescencia sin discapacidad.</w:t>
      </w:r>
    </w:p>
    <w:p w14:paraId="42085499" w14:textId="77777777" w:rsidR="0065696E" w:rsidRDefault="0065696E" w:rsidP="0065696E">
      <w:pPr>
        <w:spacing w:line="240" w:lineRule="auto"/>
        <w:ind w:left="709"/>
        <w:jc w:val="both"/>
        <w:rPr>
          <w:rFonts w:ascii="Arial" w:hAnsi="Arial" w:cs="Arial"/>
        </w:rPr>
      </w:pPr>
    </w:p>
    <w:p w14:paraId="72A42F5A" w14:textId="77777777" w:rsidR="0065696E" w:rsidRDefault="0065696E" w:rsidP="0065696E">
      <w:pPr>
        <w:spacing w:line="240" w:lineRule="auto"/>
        <w:ind w:left="709"/>
        <w:jc w:val="both"/>
        <w:rPr>
          <w:rFonts w:ascii="Arial" w:hAnsi="Arial" w:cs="Arial"/>
        </w:rPr>
      </w:pPr>
    </w:p>
    <w:p w14:paraId="20E0CD36" w14:textId="77777777" w:rsidR="000D1DB6" w:rsidRDefault="000D1DB6" w:rsidP="0065696E">
      <w:pPr>
        <w:spacing w:line="240" w:lineRule="auto"/>
        <w:ind w:left="709"/>
        <w:contextualSpacing/>
        <w:jc w:val="both"/>
        <w:rPr>
          <w:rFonts w:ascii="Arial" w:hAnsi="Arial" w:cs="Arial"/>
          <w:sz w:val="18"/>
          <w:szCs w:val="18"/>
        </w:rPr>
      </w:pPr>
      <w:r>
        <w:rPr>
          <w:rFonts w:ascii="Arial" w:hAnsi="Arial" w:cs="Arial"/>
          <w:sz w:val="18"/>
          <w:szCs w:val="18"/>
        </w:rPr>
        <w:t>Fuente: e</w:t>
      </w:r>
      <w:r w:rsidRPr="001F3BA0">
        <w:rPr>
          <w:rFonts w:ascii="Arial" w:hAnsi="Arial" w:cs="Arial"/>
          <w:sz w:val="18"/>
          <w:szCs w:val="18"/>
        </w:rPr>
        <w:t xml:space="preserve">laboración propia a partir de los datos del </w:t>
      </w:r>
      <w:r>
        <w:rPr>
          <w:rFonts w:ascii="Arial" w:hAnsi="Arial" w:cs="Arial"/>
          <w:sz w:val="18"/>
          <w:szCs w:val="18"/>
        </w:rPr>
        <w:t>estudio</w:t>
      </w:r>
      <w:r w:rsidRPr="001F3BA0">
        <w:rPr>
          <w:rFonts w:ascii="Arial" w:hAnsi="Arial" w:cs="Arial"/>
          <w:sz w:val="18"/>
          <w:szCs w:val="18"/>
        </w:rPr>
        <w:t xml:space="preserve"> </w:t>
      </w:r>
      <w:r>
        <w:rPr>
          <w:rFonts w:ascii="Arial" w:hAnsi="Arial" w:cs="Arial"/>
          <w:sz w:val="18"/>
          <w:szCs w:val="18"/>
        </w:rPr>
        <w:t>“</w:t>
      </w:r>
      <w:r w:rsidRPr="001F3BA0">
        <w:rPr>
          <w:rFonts w:ascii="Arial" w:hAnsi="Arial" w:cs="Arial"/>
          <w:sz w:val="18"/>
          <w:szCs w:val="18"/>
        </w:rPr>
        <w:t>Prevalencia de la violencia contra la infancia y la adolescencia en España</w:t>
      </w:r>
      <w:r>
        <w:rPr>
          <w:rFonts w:ascii="Arial" w:hAnsi="Arial" w:cs="Arial"/>
          <w:sz w:val="18"/>
          <w:szCs w:val="18"/>
        </w:rPr>
        <w:t>”</w:t>
      </w:r>
      <w:r w:rsidRPr="001F3BA0">
        <w:rPr>
          <w:rFonts w:ascii="Arial" w:hAnsi="Arial" w:cs="Arial"/>
          <w:sz w:val="18"/>
          <w:szCs w:val="18"/>
        </w:rPr>
        <w:t>' (Ministerio de Juventud e Infancia, 2025)</w:t>
      </w:r>
    </w:p>
    <w:p w14:paraId="6B2D49A3" w14:textId="77777777" w:rsidR="000D1DB6" w:rsidRDefault="000D1DB6" w:rsidP="000D1DB6">
      <w:pPr>
        <w:spacing w:line="240" w:lineRule="auto"/>
        <w:ind w:left="709"/>
        <w:contextualSpacing/>
        <w:rPr>
          <w:rFonts w:ascii="Arial" w:hAnsi="Arial" w:cs="Arial"/>
          <w:sz w:val="18"/>
          <w:szCs w:val="18"/>
        </w:rPr>
      </w:pPr>
    </w:p>
    <w:p w14:paraId="436ED4D2" w14:textId="77777777" w:rsidR="000D1DB6" w:rsidRDefault="000D1DB6" w:rsidP="000D1DB6">
      <w:pPr>
        <w:spacing w:line="240" w:lineRule="auto"/>
        <w:ind w:left="709"/>
        <w:contextualSpacing/>
        <w:rPr>
          <w:rFonts w:ascii="Arial" w:hAnsi="Arial" w:cs="Arial"/>
          <w:sz w:val="18"/>
          <w:szCs w:val="18"/>
        </w:rPr>
      </w:pPr>
    </w:p>
    <w:p w14:paraId="0DE757A1" w14:textId="77777777" w:rsidR="000D1DB6" w:rsidRDefault="000D1DB6" w:rsidP="000D1DB6">
      <w:pPr>
        <w:spacing w:line="360" w:lineRule="auto"/>
        <w:ind w:left="708"/>
        <w:jc w:val="both"/>
        <w:rPr>
          <w:rFonts w:ascii="Arial" w:hAnsi="Arial" w:cs="Arial"/>
        </w:rPr>
      </w:pPr>
    </w:p>
    <w:p w14:paraId="6D745966" w14:textId="77777777" w:rsidR="0065696E" w:rsidRDefault="0065696E" w:rsidP="000D1DB6">
      <w:pPr>
        <w:spacing w:line="360" w:lineRule="auto"/>
        <w:ind w:left="708"/>
        <w:jc w:val="both"/>
        <w:rPr>
          <w:rFonts w:ascii="Arial" w:hAnsi="Arial" w:cs="Arial"/>
        </w:rPr>
      </w:pPr>
    </w:p>
    <w:p w14:paraId="63DD802C" w14:textId="77777777" w:rsidR="0065696E" w:rsidRDefault="0065696E" w:rsidP="000D1DB6">
      <w:pPr>
        <w:spacing w:line="360" w:lineRule="auto"/>
        <w:ind w:left="708"/>
        <w:jc w:val="both"/>
        <w:rPr>
          <w:rFonts w:ascii="Arial" w:hAnsi="Arial" w:cs="Arial"/>
        </w:rPr>
      </w:pPr>
    </w:p>
    <w:p w14:paraId="48B8EBCB" w14:textId="77777777" w:rsidR="0065696E" w:rsidRDefault="0065696E" w:rsidP="000D1DB6">
      <w:pPr>
        <w:spacing w:line="360" w:lineRule="auto"/>
        <w:ind w:left="708"/>
        <w:jc w:val="both"/>
        <w:rPr>
          <w:rFonts w:ascii="Arial" w:hAnsi="Arial" w:cs="Arial"/>
        </w:rPr>
      </w:pPr>
    </w:p>
    <w:p w14:paraId="58E5CA61" w14:textId="77777777" w:rsidR="0065696E" w:rsidRDefault="0065696E" w:rsidP="000D1DB6">
      <w:pPr>
        <w:spacing w:line="360" w:lineRule="auto"/>
        <w:ind w:left="708"/>
        <w:jc w:val="both"/>
        <w:rPr>
          <w:rFonts w:ascii="Arial" w:hAnsi="Arial" w:cs="Arial"/>
        </w:rPr>
      </w:pPr>
    </w:p>
    <w:p w14:paraId="2FFFC262" w14:textId="77777777" w:rsidR="0065696E" w:rsidRDefault="0065696E" w:rsidP="000D1DB6">
      <w:pPr>
        <w:spacing w:line="360" w:lineRule="auto"/>
        <w:ind w:left="708"/>
        <w:jc w:val="both"/>
        <w:rPr>
          <w:rFonts w:ascii="Arial" w:hAnsi="Arial" w:cs="Arial"/>
        </w:rPr>
      </w:pPr>
    </w:p>
    <w:p w14:paraId="49363D78" w14:textId="77777777" w:rsidR="0065696E" w:rsidRDefault="0065696E" w:rsidP="000D1DB6">
      <w:pPr>
        <w:spacing w:line="360" w:lineRule="auto"/>
        <w:ind w:left="708"/>
        <w:jc w:val="both"/>
        <w:rPr>
          <w:rFonts w:ascii="Arial" w:hAnsi="Arial" w:cs="Arial"/>
        </w:rPr>
      </w:pPr>
    </w:p>
    <w:p w14:paraId="21C4456B" w14:textId="56106484" w:rsidR="0065696E" w:rsidRDefault="0065696E" w:rsidP="0065696E">
      <w:pPr>
        <w:spacing w:line="240" w:lineRule="auto"/>
        <w:ind w:left="709"/>
        <w:jc w:val="both"/>
        <w:rPr>
          <w:rFonts w:ascii="Arial" w:hAnsi="Arial" w:cs="Arial"/>
        </w:rPr>
      </w:pPr>
      <w:r w:rsidRPr="009B6F32">
        <w:rPr>
          <w:rFonts w:ascii="Arial" w:hAnsi="Arial" w:cs="Arial"/>
          <w:sz w:val="22"/>
          <w:szCs w:val="22"/>
        </w:rPr>
        <w:lastRenderedPageBreak/>
        <w:t>Comparación de la prevalencia de la violencia entre la infancia y adolescencia con un problema de salud crónico y quienes no lo tienen</w:t>
      </w:r>
      <w:r>
        <w:rPr>
          <w:rFonts w:ascii="Arial" w:hAnsi="Arial" w:cs="Arial"/>
        </w:rPr>
        <w:t>.</w:t>
      </w:r>
    </w:p>
    <w:p w14:paraId="01A7EBD9" w14:textId="50709A6F" w:rsidR="0065696E" w:rsidRDefault="0065696E" w:rsidP="0065696E">
      <w:pPr>
        <w:spacing w:line="240" w:lineRule="auto"/>
        <w:ind w:left="709"/>
        <w:jc w:val="both"/>
        <w:rPr>
          <w:rFonts w:ascii="Arial" w:hAnsi="Arial" w:cs="Arial"/>
          <w:sz w:val="18"/>
          <w:szCs w:val="18"/>
        </w:rPr>
      </w:pPr>
      <w:r w:rsidRPr="001F3BA0">
        <w:rPr>
          <w:rFonts w:ascii="Arial" w:hAnsi="Arial" w:cs="Arial"/>
          <w:noProof/>
          <w:sz w:val="18"/>
          <w:szCs w:val="18"/>
        </w:rPr>
        <w:drawing>
          <wp:anchor distT="0" distB="0" distL="114300" distR="114300" simplePos="0" relativeHeight="251684864" behindDoc="0" locked="0" layoutInCell="1" allowOverlap="1" wp14:anchorId="220F8C5F" wp14:editId="02F7301F">
            <wp:simplePos x="0" y="0"/>
            <wp:positionH relativeFrom="page">
              <wp:align>right</wp:align>
            </wp:positionH>
            <wp:positionV relativeFrom="paragraph">
              <wp:posOffset>137795</wp:posOffset>
            </wp:positionV>
            <wp:extent cx="7425143" cy="4027170"/>
            <wp:effectExtent l="19050" t="19050" r="23495" b="11430"/>
            <wp:wrapSquare wrapText="bothSides"/>
            <wp:docPr id="1524961729" name="Imagen 3" descr="Gráfico de barras que compara la prevalencia de distintos tipos de violencia entre personas con problema de salud crónico (verde) y sin problema de salud crónico (naranja). El eje Y muestra la “Prevalencia (% de personas que han sufrido violencia)” de 0 a 100.&#10;&#10;Por tipo de violencia (verde vs. naranja):&#10;&#10;Psicológica: 67,5% vs 43,9%&#10;&#10;Física: 58,1% vs 36,7%&#10;&#10;Sexual: 45,4% vs 25,3%&#10;&#10;Por negligencia: 42,9% vs 20,3%&#10;&#10;Digital: 42,0% vs 21,4%&#10;&#10;En la pareja: 38,4% vs 23,3%&#10;&#10;Mensaje principal: en todas las categorías la prevalencia es mayor entre quienes tienen un problema de salud crónico, con brechas de ~15 a 24 puntos. La violencia más frecuente es la psicológica y la menos frecuente es la violencia en la pareja (en el grupo con cronicidad) y la negligencia (en el grupo sin cronic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961729" name="Imagen 3" descr="Gráfico de barras que compara la prevalencia de distintos tipos de violencia entre personas con problema de salud crónico (verde) y sin problema de salud crónico (naranja). El eje Y muestra la “Prevalencia (% de personas que han sufrido violencia)” de 0 a 100.&#10;&#10;Por tipo de violencia (verde vs. naranja):&#10;&#10;Psicológica: 67,5% vs 43,9%&#10;&#10;Física: 58,1% vs 36,7%&#10;&#10;Sexual: 45,4% vs 25,3%&#10;&#10;Por negligencia: 42,9% vs 20,3%&#10;&#10;Digital: 42,0% vs 21,4%&#10;&#10;En la pareja: 38,4% vs 23,3%&#10;&#10;Mensaje principal: en todas las categorías la prevalencia es mayor entre quienes tienen un problema de salud crónico, con brechas de ~15 a 24 puntos. La violencia más frecuente es la psicológica y la menos frecuente es la violencia en la pareja (en el grupo con cronicidad) y la negligencia (en el grupo sin cronicida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425143" cy="4027170"/>
                    </a:xfrm>
                    <a:prstGeom prst="rect">
                      <a:avLst/>
                    </a:prstGeom>
                    <a:noFill/>
                    <a:ln>
                      <a:solidFill>
                        <a:schemeClr val="bg1">
                          <a:lumMod val="85000"/>
                        </a:schemeClr>
                      </a:solidFill>
                    </a:ln>
                  </pic:spPr>
                </pic:pic>
              </a:graphicData>
            </a:graphic>
            <wp14:sizeRelH relativeFrom="margin">
              <wp14:pctWidth>0</wp14:pctWidth>
            </wp14:sizeRelH>
            <wp14:sizeRelV relativeFrom="margin">
              <wp14:pctHeight>0</wp14:pctHeight>
            </wp14:sizeRelV>
          </wp:anchor>
        </w:drawing>
      </w:r>
      <w:r>
        <w:rPr>
          <w:rFonts w:ascii="Arial" w:hAnsi="Arial" w:cs="Arial"/>
          <w:sz w:val="18"/>
          <w:szCs w:val="18"/>
        </w:rPr>
        <w:t>Fuente: e</w:t>
      </w:r>
      <w:r w:rsidRPr="001F3BA0">
        <w:rPr>
          <w:rFonts w:ascii="Arial" w:hAnsi="Arial" w:cs="Arial"/>
          <w:sz w:val="18"/>
          <w:szCs w:val="18"/>
        </w:rPr>
        <w:t xml:space="preserve">laboración propia a partir de los datos del </w:t>
      </w:r>
      <w:r>
        <w:rPr>
          <w:rFonts w:ascii="Arial" w:hAnsi="Arial" w:cs="Arial"/>
          <w:sz w:val="18"/>
          <w:szCs w:val="18"/>
        </w:rPr>
        <w:t>estudio</w:t>
      </w:r>
      <w:r w:rsidRPr="001F3BA0">
        <w:rPr>
          <w:rFonts w:ascii="Arial" w:hAnsi="Arial" w:cs="Arial"/>
          <w:sz w:val="18"/>
          <w:szCs w:val="18"/>
        </w:rPr>
        <w:t xml:space="preserve"> </w:t>
      </w:r>
      <w:r>
        <w:rPr>
          <w:rFonts w:ascii="Arial" w:hAnsi="Arial" w:cs="Arial"/>
          <w:sz w:val="18"/>
          <w:szCs w:val="18"/>
        </w:rPr>
        <w:t>“</w:t>
      </w:r>
      <w:r w:rsidRPr="001F3BA0">
        <w:rPr>
          <w:rFonts w:ascii="Arial" w:hAnsi="Arial" w:cs="Arial"/>
          <w:sz w:val="18"/>
          <w:szCs w:val="18"/>
        </w:rPr>
        <w:t>Prevalencia de la violencia contra la infancia y la adolescencia en España</w:t>
      </w:r>
      <w:r>
        <w:rPr>
          <w:rFonts w:ascii="Arial" w:hAnsi="Arial" w:cs="Arial"/>
          <w:sz w:val="18"/>
          <w:szCs w:val="18"/>
        </w:rPr>
        <w:t>”</w:t>
      </w:r>
      <w:r w:rsidRPr="001F3BA0">
        <w:rPr>
          <w:rFonts w:ascii="Arial" w:hAnsi="Arial" w:cs="Arial"/>
          <w:sz w:val="18"/>
          <w:szCs w:val="18"/>
        </w:rPr>
        <w:t>' (Ministerio de Juventud e Infancia, 2025)</w:t>
      </w:r>
    </w:p>
    <w:p w14:paraId="7F197F12" w14:textId="77777777" w:rsidR="000D1DB6" w:rsidRDefault="000D1DB6" w:rsidP="000D1DB6">
      <w:pPr>
        <w:spacing w:line="360" w:lineRule="auto"/>
        <w:ind w:left="708"/>
        <w:jc w:val="both"/>
        <w:rPr>
          <w:rFonts w:ascii="Arial" w:hAnsi="Arial" w:cs="Arial"/>
        </w:rPr>
      </w:pPr>
    </w:p>
    <w:p w14:paraId="5E454073" w14:textId="41185D15" w:rsidR="0065696E" w:rsidRDefault="0065696E" w:rsidP="0065696E">
      <w:pPr>
        <w:spacing w:after="160" w:line="240" w:lineRule="auto"/>
        <w:jc w:val="both"/>
        <w:rPr>
          <w:rFonts w:ascii="Arial" w:hAnsi="Arial" w:cs="Arial"/>
          <w:b/>
          <w:bCs/>
          <w:color w:val="000000"/>
          <w:sz w:val="28"/>
          <w:szCs w:val="28"/>
        </w:rPr>
      </w:pPr>
      <w:r>
        <w:rPr>
          <w:rFonts w:ascii="Arial" w:hAnsi="Arial" w:cs="Arial"/>
          <w:b/>
          <w:bCs/>
          <w:color w:val="000000"/>
          <w:sz w:val="28"/>
          <w:szCs w:val="28"/>
        </w:rPr>
        <w:t>5</w:t>
      </w:r>
      <w:r w:rsidRPr="000D1DB6">
        <w:rPr>
          <w:rFonts w:ascii="Arial" w:hAnsi="Arial" w:cs="Arial"/>
          <w:b/>
          <w:bCs/>
          <w:color w:val="000000"/>
          <w:sz w:val="28"/>
          <w:szCs w:val="28"/>
        </w:rPr>
        <w:t xml:space="preserve">. </w:t>
      </w:r>
      <w:r>
        <w:rPr>
          <w:rFonts w:ascii="Arial" w:hAnsi="Arial" w:cs="Arial"/>
          <w:b/>
          <w:bCs/>
          <w:color w:val="000000"/>
          <w:sz w:val="28"/>
          <w:szCs w:val="28"/>
        </w:rPr>
        <w:t>Conclusiones</w:t>
      </w:r>
    </w:p>
    <w:p w14:paraId="5CF96C98" w14:textId="77777777" w:rsidR="0065696E" w:rsidRDefault="0065696E" w:rsidP="0065696E">
      <w:pPr>
        <w:spacing w:line="240" w:lineRule="auto"/>
        <w:ind w:left="709"/>
        <w:jc w:val="both"/>
        <w:rPr>
          <w:rFonts w:ascii="Arial" w:hAnsi="Arial" w:cs="Arial"/>
          <w:sz w:val="22"/>
          <w:szCs w:val="22"/>
        </w:rPr>
      </w:pPr>
      <w:r w:rsidRPr="0065696E">
        <w:rPr>
          <w:rFonts w:ascii="Arial" w:hAnsi="Arial" w:cs="Arial"/>
          <w:sz w:val="22"/>
          <w:szCs w:val="22"/>
        </w:rPr>
        <w:t xml:space="preserve">Los datos del estudio </w:t>
      </w:r>
      <w:r w:rsidRPr="009B6F32">
        <w:rPr>
          <w:rFonts w:ascii="Arial" w:hAnsi="Arial" w:cs="Arial"/>
          <w:i/>
          <w:iCs/>
          <w:sz w:val="22"/>
          <w:szCs w:val="22"/>
        </w:rPr>
        <w:t>“Prevalencia de la violencia contra la infancia y la adolescencia en España"</w:t>
      </w:r>
      <w:r w:rsidRPr="0065696E">
        <w:rPr>
          <w:rFonts w:ascii="Arial" w:hAnsi="Arial" w:cs="Arial"/>
          <w:sz w:val="22"/>
          <w:szCs w:val="22"/>
        </w:rPr>
        <w:t xml:space="preserve"> indican que la infancia y adolescencia con discapacidad y/o con problemas de salud crónicos experimenta una prevalencia de violencia significativamente superior a la de sus pares. El riesgo de sufrir violencia psicológica, física, sexual, digital y por negligencia llega a duplicar, o incluso superar, el doble del riesgo del resto de la población analizada.</w:t>
      </w:r>
    </w:p>
    <w:p w14:paraId="2E11FD5B" w14:textId="77777777" w:rsidR="0065696E" w:rsidRPr="0065696E" w:rsidRDefault="0065696E" w:rsidP="0065696E">
      <w:pPr>
        <w:spacing w:line="240" w:lineRule="auto"/>
        <w:ind w:left="709"/>
        <w:jc w:val="both"/>
        <w:rPr>
          <w:rFonts w:ascii="Arial" w:hAnsi="Arial" w:cs="Arial"/>
          <w:sz w:val="22"/>
          <w:szCs w:val="22"/>
        </w:rPr>
      </w:pPr>
    </w:p>
    <w:p w14:paraId="67C7FABA" w14:textId="77777777" w:rsidR="0065696E" w:rsidRPr="0065696E" w:rsidRDefault="0065696E" w:rsidP="0065696E">
      <w:pPr>
        <w:spacing w:line="240" w:lineRule="auto"/>
        <w:ind w:left="709"/>
        <w:jc w:val="both"/>
        <w:rPr>
          <w:rFonts w:ascii="Arial" w:hAnsi="Arial" w:cs="Arial"/>
          <w:sz w:val="22"/>
          <w:szCs w:val="22"/>
        </w:rPr>
      </w:pPr>
      <w:r w:rsidRPr="0065696E">
        <w:rPr>
          <w:rFonts w:ascii="Arial" w:hAnsi="Arial" w:cs="Arial"/>
          <w:sz w:val="22"/>
          <w:szCs w:val="22"/>
        </w:rPr>
        <w:t>Adicionalmente, se constata que el estudio original no ofrece un análisis de datos que cruce la variable de discapacidad con la de sexo/género. Esta falta de desagregación impide describir las dinámicas de violencia específicas que puedan afectar de manera diferenciada a los niños y a las niñas con discapacidad, constituyendo un vacío de información en el marco de los resultados presentados.</w:t>
      </w:r>
    </w:p>
    <w:p w14:paraId="102CCF9A" w14:textId="77777777" w:rsidR="000D1DB6" w:rsidRDefault="000D1DB6" w:rsidP="0065696E">
      <w:pPr>
        <w:spacing w:line="240" w:lineRule="auto"/>
        <w:ind w:left="709"/>
        <w:jc w:val="both"/>
        <w:rPr>
          <w:rFonts w:ascii="Arial" w:hAnsi="Arial" w:cs="Arial"/>
          <w:sz w:val="22"/>
          <w:szCs w:val="22"/>
        </w:rPr>
      </w:pPr>
    </w:p>
    <w:p w14:paraId="16A0D6F1" w14:textId="5DF22B84" w:rsidR="0065696E" w:rsidRPr="0065696E" w:rsidRDefault="0065696E" w:rsidP="0065696E">
      <w:pPr>
        <w:spacing w:line="240" w:lineRule="auto"/>
        <w:ind w:left="709"/>
        <w:jc w:val="both"/>
        <w:rPr>
          <w:rFonts w:ascii="Arial" w:hAnsi="Arial" w:cs="Arial"/>
        </w:rPr>
      </w:pPr>
      <w:r>
        <w:rPr>
          <w:rFonts w:ascii="Arial" w:hAnsi="Arial" w:cs="Arial"/>
          <w:sz w:val="22"/>
          <w:szCs w:val="22"/>
        </w:rPr>
        <w:t xml:space="preserve">En este enlace se puede acceder al estudio completo </w:t>
      </w:r>
      <w:hyperlink r:id="rId16" w:history="1">
        <w:r w:rsidRPr="0065696E">
          <w:rPr>
            <w:rStyle w:val="Hipervnculo"/>
            <w:rFonts w:ascii="Arial" w:hAnsi="Arial" w:cs="Arial"/>
          </w:rPr>
          <w:t>https://www.juventudeinfancia.gob.es/sites/default/files/violencia/InformePrevalenciaViolencia_WEB.pdf</w:t>
        </w:r>
      </w:hyperlink>
    </w:p>
    <w:p w14:paraId="280A9619" w14:textId="77777777" w:rsidR="000D1DB6" w:rsidRPr="000D1DB6" w:rsidRDefault="000D1DB6" w:rsidP="006E0EA2">
      <w:pPr>
        <w:pStyle w:val="Ningnestilodeprrafo"/>
        <w:spacing w:after="240" w:line="276" w:lineRule="auto"/>
        <w:rPr>
          <w:rFonts w:ascii="Arial" w:hAnsi="Arial" w:cs="Arial"/>
          <w:sz w:val="21"/>
          <w:szCs w:val="21"/>
          <w:lang w:val="es-ES"/>
        </w:rPr>
      </w:pPr>
    </w:p>
    <w:p w14:paraId="78C02CF1" w14:textId="2FAEA03C" w:rsidR="00AC3AA9" w:rsidRPr="000D1DB6" w:rsidRDefault="00AC3AA9" w:rsidP="006E0EA2">
      <w:pPr>
        <w:pStyle w:val="Ningnestilodeprrafo"/>
        <w:spacing w:after="480" w:line="276" w:lineRule="auto"/>
        <w:rPr>
          <w:rFonts w:ascii="Arial" w:hAnsi="Arial" w:cs="Arial"/>
          <w:sz w:val="21"/>
          <w:szCs w:val="21"/>
          <w:lang w:val="es-ES"/>
        </w:rPr>
        <w:sectPr w:rsidR="00AC3AA9" w:rsidRPr="000D1DB6" w:rsidSect="00D9415A">
          <w:headerReference w:type="default" r:id="rId17"/>
          <w:footerReference w:type="default" r:id="rId18"/>
          <w:pgSz w:w="11906" w:h="16838" w:code="9"/>
          <w:pgMar w:top="-1937" w:right="1418" w:bottom="1842" w:left="1418" w:header="0" w:footer="0" w:gutter="0"/>
          <w:pgNumType w:start="1"/>
          <w:cols w:space="720"/>
          <w:docGrid w:linePitch="360"/>
        </w:sectPr>
      </w:pPr>
    </w:p>
    <w:p w14:paraId="7F890897" w14:textId="593ACDAB" w:rsidR="00826DB0" w:rsidRPr="006E0EA2" w:rsidRDefault="000A76F4" w:rsidP="00AC3AA9">
      <w:pPr>
        <w:pStyle w:val="Ningnestilodeprrafo"/>
        <w:spacing w:after="480" w:line="276" w:lineRule="auto"/>
        <w:rPr>
          <w:rFonts w:ascii="Arial" w:hAnsi="Arial" w:cs="Arial"/>
          <w:sz w:val="21"/>
          <w:szCs w:val="21"/>
        </w:rPr>
      </w:pPr>
      <w:r w:rsidRPr="00133AE7">
        <w:rPr>
          <w:rFonts w:ascii="Arial" w:hAnsi="Arial" w:cs="Arial"/>
          <w:noProof/>
          <w:sz w:val="21"/>
          <w:szCs w:val="21"/>
          <w:lang w:val="es-ES"/>
        </w:rPr>
        <w:lastRenderedPageBreak/>
        <w:drawing>
          <wp:anchor distT="0" distB="0" distL="114300" distR="114300" simplePos="0" relativeHeight="251671552" behindDoc="0" locked="0" layoutInCell="1" allowOverlap="1" wp14:anchorId="527FEB07" wp14:editId="00D8E993">
            <wp:simplePos x="0" y="0"/>
            <wp:positionH relativeFrom="column">
              <wp:posOffset>4420870</wp:posOffset>
            </wp:positionH>
            <wp:positionV relativeFrom="paragraph">
              <wp:posOffset>6656705</wp:posOffset>
            </wp:positionV>
            <wp:extent cx="847090" cy="883920"/>
            <wp:effectExtent l="0" t="0" r="0" b="0"/>
            <wp:wrapNone/>
            <wp:docPr id="10" name="Imagen 3">
              <a:extLst xmlns:a="http://schemas.openxmlformats.org/drawingml/2006/main">
                <a:ext uri="{FF2B5EF4-FFF2-40B4-BE49-F238E27FC236}">
                  <a16:creationId xmlns:a16="http://schemas.microsoft.com/office/drawing/2014/main" id="{9C9FB798-C533-3F43-9680-19609A4062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3">
                      <a:extLst>
                        <a:ext uri="{FF2B5EF4-FFF2-40B4-BE49-F238E27FC236}">
                          <a16:creationId xmlns:a16="http://schemas.microsoft.com/office/drawing/2014/main" id="{9C9FB798-C533-3F43-9680-19609A40624B}"/>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47090" cy="883920"/>
                    </a:xfrm>
                    <a:prstGeom prst="rect">
                      <a:avLst/>
                    </a:prstGeom>
                  </pic:spPr>
                </pic:pic>
              </a:graphicData>
            </a:graphic>
            <wp14:sizeRelH relativeFrom="margin">
              <wp14:pctWidth>0</wp14:pctWidth>
            </wp14:sizeRelH>
            <wp14:sizeRelV relativeFrom="margin">
              <wp14:pctHeight>0</wp14:pctHeight>
            </wp14:sizeRelV>
          </wp:anchor>
        </w:drawing>
      </w:r>
      <w:r w:rsidR="00D67590">
        <w:rPr>
          <w:rFonts w:ascii="Arial" w:hAnsi="Arial" w:cs="Arial"/>
          <w:noProof/>
          <w:sz w:val="21"/>
          <w:szCs w:val="21"/>
        </w:rPr>
        <w:drawing>
          <wp:anchor distT="0" distB="0" distL="114300" distR="114300" simplePos="0" relativeHeight="251669504" behindDoc="0" locked="0" layoutInCell="1" allowOverlap="1" wp14:anchorId="143250B1" wp14:editId="7DB10DA6">
            <wp:simplePos x="0" y="0"/>
            <wp:positionH relativeFrom="margin">
              <wp:posOffset>-1022985</wp:posOffset>
            </wp:positionH>
            <wp:positionV relativeFrom="margin">
              <wp:posOffset>-1398905</wp:posOffset>
            </wp:positionV>
            <wp:extent cx="7539355" cy="10669905"/>
            <wp:effectExtent l="0" t="0" r="4445"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539355" cy="10669905"/>
                    </a:xfrm>
                    <a:prstGeom prst="rect">
                      <a:avLst/>
                    </a:prstGeom>
                  </pic:spPr>
                </pic:pic>
              </a:graphicData>
            </a:graphic>
            <wp14:sizeRelH relativeFrom="margin">
              <wp14:pctWidth>0</wp14:pctWidth>
            </wp14:sizeRelH>
            <wp14:sizeRelV relativeFrom="margin">
              <wp14:pctHeight>0</wp14:pctHeight>
            </wp14:sizeRelV>
          </wp:anchor>
        </w:drawing>
      </w:r>
      <w:r w:rsidR="007A7784" w:rsidRPr="00133AE7">
        <w:rPr>
          <w:rFonts w:ascii="Arial" w:hAnsi="Arial" w:cs="Arial"/>
          <w:noProof/>
          <w:sz w:val="21"/>
          <w:szCs w:val="21"/>
          <w:lang w:val="es-ES"/>
        </w:rPr>
        <w:drawing>
          <wp:anchor distT="0" distB="0" distL="114300" distR="114300" simplePos="0" relativeHeight="251674624" behindDoc="0" locked="0" layoutInCell="1" allowOverlap="1" wp14:anchorId="0D907761" wp14:editId="65CFFD3E">
            <wp:simplePos x="0" y="0"/>
            <wp:positionH relativeFrom="column">
              <wp:posOffset>3846830</wp:posOffset>
            </wp:positionH>
            <wp:positionV relativeFrom="paragraph">
              <wp:posOffset>8523605</wp:posOffset>
            </wp:positionV>
            <wp:extent cx="870585" cy="870585"/>
            <wp:effectExtent l="0" t="0" r="0" b="0"/>
            <wp:wrapNone/>
            <wp:docPr id="14" name="Imagen 12">
              <a:extLst xmlns:a="http://schemas.openxmlformats.org/drawingml/2006/main">
                <a:ext uri="{FF2B5EF4-FFF2-40B4-BE49-F238E27FC236}">
                  <a16:creationId xmlns:a16="http://schemas.microsoft.com/office/drawing/2014/main" id="{BCF583BA-9420-D24D-B2DE-139369804B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2">
                      <a:extLst>
                        <a:ext uri="{FF2B5EF4-FFF2-40B4-BE49-F238E27FC236}">
                          <a16:creationId xmlns:a16="http://schemas.microsoft.com/office/drawing/2014/main" id="{BCF583BA-9420-D24D-B2DE-139369804BB8}"/>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70585" cy="870585"/>
                    </a:xfrm>
                    <a:prstGeom prst="rect">
                      <a:avLst/>
                    </a:prstGeom>
                  </pic:spPr>
                </pic:pic>
              </a:graphicData>
            </a:graphic>
            <wp14:sizeRelH relativeFrom="margin">
              <wp14:pctWidth>0</wp14:pctWidth>
            </wp14:sizeRelH>
            <wp14:sizeRelV relativeFrom="margin">
              <wp14:pctHeight>0</wp14:pctHeight>
            </wp14:sizeRelV>
          </wp:anchor>
        </w:drawing>
      </w:r>
      <w:r w:rsidR="00133AE7" w:rsidRPr="00133AE7">
        <w:rPr>
          <w:rFonts w:ascii="Arial" w:hAnsi="Arial" w:cs="Arial"/>
          <w:noProof/>
          <w:sz w:val="21"/>
          <w:szCs w:val="21"/>
          <w:lang w:val="es-ES"/>
        </w:rPr>
        <mc:AlternateContent>
          <mc:Choice Requires="wps">
            <w:drawing>
              <wp:anchor distT="0" distB="0" distL="114300" distR="114300" simplePos="0" relativeHeight="251673600" behindDoc="0" locked="0" layoutInCell="1" allowOverlap="1" wp14:anchorId="7261E69A" wp14:editId="30D890B1">
                <wp:simplePos x="0" y="0"/>
                <wp:positionH relativeFrom="column">
                  <wp:posOffset>-450850</wp:posOffset>
                </wp:positionH>
                <wp:positionV relativeFrom="paragraph">
                  <wp:posOffset>8871200</wp:posOffset>
                </wp:positionV>
                <wp:extent cx="3992880" cy="284480"/>
                <wp:effectExtent l="0" t="0" r="0" b="0"/>
                <wp:wrapNone/>
                <wp:docPr id="9" name="CuadroTexto 8">
                  <a:extLst xmlns:a="http://schemas.openxmlformats.org/drawingml/2006/main">
                    <a:ext uri="{FF2B5EF4-FFF2-40B4-BE49-F238E27FC236}">
                      <a16:creationId xmlns:a16="http://schemas.microsoft.com/office/drawing/2014/main" id="{25020667-8480-DF47-95D5-2C8E5A8D88A6}"/>
                    </a:ext>
                  </a:extLst>
                </wp:docPr>
                <wp:cNvGraphicFramePr/>
                <a:graphic xmlns:a="http://schemas.openxmlformats.org/drawingml/2006/main">
                  <a:graphicData uri="http://schemas.microsoft.com/office/word/2010/wordprocessingShape">
                    <wps:wsp>
                      <wps:cNvSpPr txBox="1"/>
                      <wps:spPr>
                        <a:xfrm>
                          <a:off x="0" y="0"/>
                          <a:ext cx="3992880" cy="284480"/>
                        </a:xfrm>
                        <a:prstGeom prst="rect">
                          <a:avLst/>
                        </a:prstGeom>
                        <a:noFill/>
                      </wps:spPr>
                      <wps:txbx>
                        <w:txbxContent>
                          <w:p w14:paraId="5F616521" w14:textId="77777777" w:rsidR="00133AE7" w:rsidRPr="007A7784" w:rsidRDefault="00133AE7" w:rsidP="00133AE7">
                            <w:pPr>
                              <w:pStyle w:val="NormalWeb"/>
                              <w:spacing w:before="0" w:beforeAutospacing="0" w:after="0" w:afterAutospacing="0"/>
                              <w:jc w:val="right"/>
                              <w:rPr>
                                <w:color w:val="FFFFFF" w:themeColor="background1"/>
                              </w:rPr>
                            </w:pPr>
                            <w:r w:rsidRPr="007A7784">
                              <w:rPr>
                                <w:rFonts w:ascii="Arial" w:hAnsi="Arial" w:cs="Arial"/>
                                <w:color w:val="FFFFFF" w:themeColor="background1"/>
                                <w:kern w:val="24"/>
                              </w:rPr>
                              <w:t>91 745 24 59    C/ Serrano 140 - 28006 Madrid</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261E69A" id="CuadroTexto 8" o:spid="_x0000_s1027" type="#_x0000_t202" style="position:absolute;margin-left:-35.5pt;margin-top:698.5pt;width:314.4pt;height:2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cAmjgEAABQDAAAOAAAAZHJzL2Uyb0RvYy54bWysUtuOEzEMfUfiH6K80+mWFeqOOl0trBYh&#10;IUBa+IA0k3QiJXGw087073HS2wre0L54HNtzfHzs1f0UvNgbJAexkzezuRQmauhd3Hby18+nd0sp&#10;KKvYKw/RdPJgSN6v375Zjak1CxjA9wYFg0Rqx9TJIefUNg3pwQRFM0gmctICBpX5idumRzUyevDN&#10;Yj7/0IyAfULQhoijj8ekXFd8a43O360lk4XvJHPL1WK1m2Kb9Uq1W1RpcPpEQ/0Hi6Bc5KYXqEeV&#10;ldih+wcqOI1AYPNMQ2jAWqdNnYGnuZn/Nc3zoJKps7A4lC4y0evB6m/75/QDRZ4+wsQLLIKMiVri&#10;YJlnshjKl5kKzrOEh4tsZspCc/D93d1iueSU5txieXvLPsM0178TUv5sIIjidBJ5LVUttf9K+Vh6&#10;LinNIjw570v8SqV4edpMwvUvaG6gPzD7kRfYSfq9U2ik8F8iK1S2fXbw7GzODmb/CepNHBs+7DJY&#10;V7mUTkfcEwGWvk5zOpOy25fvWnU95vUfAAAA//8DAFBLAwQUAAYACAAAACEAmJP2LeIAAAANAQAA&#10;DwAAAGRycy9kb3ducmV2LnhtbEyPQU/DMAyF70j8h8hI3La0sK1baTpNCE5IiK4cOKaN11ZrnNJk&#10;W/n3mNO42X5Pz+/LtpPtxRlH3zlSEM8jEEi1Mx01Cj7L19kahA+ajO4doYIf9LDNb28ynRp3oQLP&#10;+9AIDiGfagVtCEMqpa9btNrP3YDE2sGNVgdex0aaUV843PbyIYpW0uqO+EOrB3xusT7uT1bB7ouK&#10;l+77vfooDkVXlpuI3lZHpe7vpt0TiIBTuJrhrz5Xh5w7Ve5ExotewSyJmSWw8LhJeGLLcpkwTcWn&#10;xSJeg8wz+Z8i/wUAAP//AwBQSwECLQAUAAYACAAAACEAtoM4kv4AAADhAQAAEwAAAAAAAAAAAAAA&#10;AAAAAAAAW0NvbnRlbnRfVHlwZXNdLnhtbFBLAQItABQABgAIAAAAIQA4/SH/1gAAAJQBAAALAAAA&#10;AAAAAAAAAAAAAC8BAABfcmVscy8ucmVsc1BLAQItABQABgAIAAAAIQCyVcAmjgEAABQDAAAOAAAA&#10;AAAAAAAAAAAAAC4CAABkcnMvZTJvRG9jLnhtbFBLAQItABQABgAIAAAAIQCYk/Yt4gAAAA0BAAAP&#10;AAAAAAAAAAAAAAAAAOgDAABkcnMvZG93bnJldi54bWxQSwUGAAAAAAQABADzAAAA9wQAAAAA&#10;" filled="f" stroked="f">
                <v:textbox inset="0,0,0,0">
                  <w:txbxContent>
                    <w:p w14:paraId="5F616521" w14:textId="77777777" w:rsidR="00133AE7" w:rsidRPr="007A7784" w:rsidRDefault="00133AE7" w:rsidP="00133AE7">
                      <w:pPr>
                        <w:pStyle w:val="NormalWeb"/>
                        <w:spacing w:before="0" w:beforeAutospacing="0" w:after="0" w:afterAutospacing="0"/>
                        <w:jc w:val="right"/>
                        <w:rPr>
                          <w:color w:val="FFFFFF" w:themeColor="background1"/>
                        </w:rPr>
                      </w:pPr>
                      <w:r w:rsidRPr="007A7784">
                        <w:rPr>
                          <w:rFonts w:ascii="Arial" w:hAnsi="Arial" w:cs="Arial"/>
                          <w:color w:val="FFFFFF" w:themeColor="background1"/>
                          <w:kern w:val="24"/>
                        </w:rPr>
                        <w:t>91 745 24 59    C/ Serrano 140 - 28006 Madrid</w:t>
                      </w:r>
                    </w:p>
                  </w:txbxContent>
                </v:textbox>
              </v:shape>
            </w:pict>
          </mc:Fallback>
        </mc:AlternateContent>
      </w:r>
      <w:r w:rsidR="00133AE7" w:rsidRPr="00133AE7">
        <w:rPr>
          <w:rFonts w:ascii="Arial" w:hAnsi="Arial" w:cs="Arial"/>
          <w:noProof/>
          <w:sz w:val="21"/>
          <w:szCs w:val="21"/>
          <w:lang w:val="es-ES"/>
        </w:rPr>
        <mc:AlternateContent>
          <mc:Choice Requires="wps">
            <w:drawing>
              <wp:anchor distT="0" distB="0" distL="114300" distR="114300" simplePos="0" relativeHeight="251672576" behindDoc="0" locked="0" layoutInCell="1" allowOverlap="1" wp14:anchorId="7F339BC1" wp14:editId="3FF1053E">
                <wp:simplePos x="0" y="0"/>
                <wp:positionH relativeFrom="column">
                  <wp:posOffset>-239582</wp:posOffset>
                </wp:positionH>
                <wp:positionV relativeFrom="paragraph">
                  <wp:posOffset>6969125</wp:posOffset>
                </wp:positionV>
                <wp:extent cx="4332158" cy="284813"/>
                <wp:effectExtent l="0" t="0" r="0" b="0"/>
                <wp:wrapNone/>
                <wp:docPr id="7" name="CuadroTexto 4"/>
                <wp:cNvGraphicFramePr/>
                <a:graphic xmlns:a="http://schemas.openxmlformats.org/drawingml/2006/main">
                  <a:graphicData uri="http://schemas.microsoft.com/office/word/2010/wordprocessingShape">
                    <wps:wsp>
                      <wps:cNvSpPr txBox="1"/>
                      <wps:spPr>
                        <a:xfrm>
                          <a:off x="0" y="0"/>
                          <a:ext cx="4332158" cy="284813"/>
                        </a:xfrm>
                        <a:prstGeom prst="rect">
                          <a:avLst/>
                        </a:prstGeom>
                        <a:noFill/>
                      </wps:spPr>
                      <wps:txbx>
                        <w:txbxContent>
                          <w:p w14:paraId="3A89A5CB" w14:textId="4390C813" w:rsidR="00133AE7" w:rsidRPr="007A7784" w:rsidRDefault="00133AE7" w:rsidP="00133AE7">
                            <w:pPr>
                              <w:pStyle w:val="NormalWeb"/>
                              <w:spacing w:before="0" w:beforeAutospacing="0" w:after="0" w:afterAutospacing="0"/>
                              <w:jc w:val="right"/>
                              <w:rPr>
                                <w:color w:val="FFFFFF" w:themeColor="background1"/>
                              </w:rPr>
                            </w:pPr>
                            <w:r w:rsidRPr="007A7784">
                              <w:rPr>
                                <w:rFonts w:ascii="Arial" w:hAnsi="Arial" w:cs="Arial"/>
                                <w:b/>
                                <w:bCs/>
                                <w:color w:val="FFFFFF" w:themeColor="background1"/>
                                <w:kern w:val="24"/>
                                <w:sz w:val="32"/>
                                <w:szCs w:val="32"/>
                              </w:rPr>
                              <w:t>www.</w:t>
                            </w:r>
                            <w:r w:rsidR="00D67590">
                              <w:rPr>
                                <w:rFonts w:ascii="Arial" w:hAnsi="Arial" w:cs="Arial"/>
                                <w:b/>
                                <w:bCs/>
                                <w:color w:val="FFFFFF" w:themeColor="background1"/>
                                <w:kern w:val="24"/>
                                <w:sz w:val="32"/>
                                <w:szCs w:val="32"/>
                              </w:rPr>
                              <w:t>obsevatoriodeladiscapapacidad</w:t>
                            </w:r>
                            <w:r w:rsidRPr="007A7784">
                              <w:rPr>
                                <w:rFonts w:ascii="Arial" w:hAnsi="Arial" w:cs="Arial"/>
                                <w:b/>
                                <w:bCs/>
                                <w:color w:val="FFFFFF" w:themeColor="background1"/>
                                <w:kern w:val="24"/>
                                <w:sz w:val="32"/>
                                <w:szCs w:val="32"/>
                              </w:rPr>
                              <w:t>.</w:t>
                            </w:r>
                            <w:r w:rsidR="00D67590">
                              <w:rPr>
                                <w:rFonts w:ascii="Arial" w:hAnsi="Arial" w:cs="Arial"/>
                                <w:b/>
                                <w:bCs/>
                                <w:color w:val="FFFFFF" w:themeColor="background1"/>
                                <w:kern w:val="24"/>
                                <w:sz w:val="32"/>
                                <w:szCs w:val="32"/>
                              </w:rPr>
                              <w:t>info</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F339BC1" id="CuadroTexto 4" o:spid="_x0000_s1028" type="#_x0000_t202" style="position:absolute;margin-left:-18.85pt;margin-top:548.75pt;width:341.1pt;height:22.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l4+kAEAABQDAAAOAAAAZHJzL2Uyb0RvYy54bWysUttu2zAMfS+wfxD0vjiXrgiMOEUv6DBg&#10;WAt0/QBFlmIBkqhRSuz8/SglTortregLTZH04eEhV7eDs2yvMBrwDZ9NppwpL6E1ftvwt99PX5ec&#10;xSR8Kyx41fCDivx2/eVq1YdazaED2ypkBOJj3YeGdymFuqqi7JQTcQJBeUpqQCcSPXFbtSh6Qne2&#10;mk+nN1UP2AYEqWKk6OMxydcFX2sl07PWUSVmG07cUrFY7Cbbar0S9RZF6Iw80RAfYOGE8dT0DPUo&#10;kmA7NP9BOSMRIug0keAq0NpIVWagaWbTf6Z57URQZRYSJ4azTPHzYOWv/Wt4QZaGexhogVmQPsQ6&#10;UjDPM2h0+UtMGeVJwsNZNjUkJil4vVjMZ99o0ZJy8+X1crbIMNXl74AxfVfgWHYajrSWopbY/4zp&#10;WDqW5GYenoy1OX6hkr00bAZmWmoy0txAeyD2PS2w4fHPTqDizP7wpFDe9ujg6GxGB5N9gHITx4Z3&#10;uwTaFC650xH3RICkL9OcziTv9v27VF2Oef0XAAD//wMAUEsDBBQABgAIAAAAIQAkMPJd4gAAAA0B&#10;AAAPAAAAZHJzL2Rvd25yZXYueG1sTI/BTsMwEETvSPyDtUjcWrslJDTEqSoEJyREGg4cndhNrMbr&#10;ELtt+HuWE9x2d0azb4rt7AZ2NlOwHiWslgKYwdZri52Ej/pl8QAsRIVaDR6NhG8TYFteXxUq1/6C&#10;lTnvY8coBEOuJPQxjjnnoe2NU2HpR4OkHfzkVKR16rie1IXC3cDXQqTcKYv0oVejeepNe9yfnITd&#10;J1bP9uutea8Ola3rjcDX9Cjl7c28ewQWzRz/zPCLT+hQElPjT6gDGyQs7rKMrCSITXYPjCxpktDQ&#10;0GmVrBPgZcH/tyh/AAAA//8DAFBLAQItABQABgAIAAAAIQC2gziS/gAAAOEBAAATAAAAAAAAAAAA&#10;AAAAAAAAAABbQ29udGVudF9UeXBlc10ueG1sUEsBAi0AFAAGAAgAAAAhADj9If/WAAAAlAEAAAsA&#10;AAAAAAAAAAAAAAAALwEAAF9yZWxzLy5yZWxzUEsBAi0AFAAGAAgAAAAhABZOXj6QAQAAFAMAAA4A&#10;AAAAAAAAAAAAAAAALgIAAGRycy9lMm9Eb2MueG1sUEsBAi0AFAAGAAgAAAAhACQw8l3iAAAADQEA&#10;AA8AAAAAAAAAAAAAAAAA6gMAAGRycy9kb3ducmV2LnhtbFBLBQYAAAAABAAEAPMAAAD5BAAAAAA=&#10;" filled="f" stroked="f">
                <v:textbox inset="0,0,0,0">
                  <w:txbxContent>
                    <w:p w14:paraId="3A89A5CB" w14:textId="4390C813" w:rsidR="00133AE7" w:rsidRPr="007A7784" w:rsidRDefault="00133AE7" w:rsidP="00133AE7">
                      <w:pPr>
                        <w:pStyle w:val="NormalWeb"/>
                        <w:spacing w:before="0" w:beforeAutospacing="0" w:after="0" w:afterAutospacing="0"/>
                        <w:jc w:val="right"/>
                        <w:rPr>
                          <w:color w:val="FFFFFF" w:themeColor="background1"/>
                        </w:rPr>
                      </w:pPr>
                      <w:r w:rsidRPr="007A7784">
                        <w:rPr>
                          <w:rFonts w:ascii="Arial" w:hAnsi="Arial" w:cs="Arial"/>
                          <w:b/>
                          <w:bCs/>
                          <w:color w:val="FFFFFF" w:themeColor="background1"/>
                          <w:kern w:val="24"/>
                          <w:sz w:val="32"/>
                          <w:szCs w:val="32"/>
                        </w:rPr>
                        <w:t>www.</w:t>
                      </w:r>
                      <w:r w:rsidR="00D67590">
                        <w:rPr>
                          <w:rFonts w:ascii="Arial" w:hAnsi="Arial" w:cs="Arial"/>
                          <w:b/>
                          <w:bCs/>
                          <w:color w:val="FFFFFF" w:themeColor="background1"/>
                          <w:kern w:val="24"/>
                          <w:sz w:val="32"/>
                          <w:szCs w:val="32"/>
                        </w:rPr>
                        <w:t>obsevatoriodeladiscapapacidad</w:t>
                      </w:r>
                      <w:r w:rsidRPr="007A7784">
                        <w:rPr>
                          <w:rFonts w:ascii="Arial" w:hAnsi="Arial" w:cs="Arial"/>
                          <w:b/>
                          <w:bCs/>
                          <w:color w:val="FFFFFF" w:themeColor="background1"/>
                          <w:kern w:val="24"/>
                          <w:sz w:val="32"/>
                          <w:szCs w:val="32"/>
                        </w:rPr>
                        <w:t>.</w:t>
                      </w:r>
                      <w:r w:rsidR="00D67590">
                        <w:rPr>
                          <w:rFonts w:ascii="Arial" w:hAnsi="Arial" w:cs="Arial"/>
                          <w:b/>
                          <w:bCs/>
                          <w:color w:val="FFFFFF" w:themeColor="background1"/>
                          <w:kern w:val="24"/>
                          <w:sz w:val="32"/>
                          <w:szCs w:val="32"/>
                        </w:rPr>
                        <w:t>info</w:t>
                      </w:r>
                    </w:p>
                  </w:txbxContent>
                </v:textbox>
              </v:shape>
            </w:pict>
          </mc:Fallback>
        </mc:AlternateContent>
      </w:r>
    </w:p>
    <w:sectPr w:rsidR="00826DB0" w:rsidRPr="006E0EA2" w:rsidSect="00D9415A">
      <w:headerReference w:type="default" r:id="rId22"/>
      <w:footerReference w:type="default" r:id="rId23"/>
      <w:pgSz w:w="11906" w:h="16838" w:code="9"/>
      <w:pgMar w:top="-1937" w:right="1418" w:bottom="1842" w:left="1418" w:header="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50525" w14:textId="77777777" w:rsidR="00BC3446" w:rsidRDefault="00BC3446" w:rsidP="00863913">
      <w:pPr>
        <w:spacing w:after="0" w:line="240" w:lineRule="auto"/>
      </w:pPr>
      <w:r>
        <w:separator/>
      </w:r>
    </w:p>
  </w:endnote>
  <w:endnote w:type="continuationSeparator" w:id="0">
    <w:p w14:paraId="042D74DC" w14:textId="77777777" w:rsidR="00BC3446" w:rsidRDefault="00BC3446" w:rsidP="00863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Calibri"/>
    <w:charset w:val="00"/>
    <w:family w:val="roman"/>
    <w:pitch w:val="variable"/>
    <w:sig w:usb0="60000287" w:usb1="00000001" w:usb2="00000000" w:usb3="00000000" w:csb0="0000019F" w:csb1="00000000"/>
  </w:font>
  <w:font w:name="Minion Pro">
    <w:altName w:val="Times New Roman"/>
    <w:charset w:val="00"/>
    <w:family w:val="roman"/>
    <w:pitch w:val="default"/>
    <w:sig w:usb0="00000000"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Avenir LT Std 85 Heavy">
    <w:altName w:val="Tw Cen MT Condensed Extra Bold"/>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947856758"/>
      <w:docPartObj>
        <w:docPartGallery w:val="Page Numbers (Bottom of Page)"/>
        <w:docPartUnique/>
      </w:docPartObj>
    </w:sdtPr>
    <w:sdtEndPr>
      <w:rPr>
        <w:rStyle w:val="Nmerodepgina"/>
        <w:rFonts w:ascii="Avenir LT Std 85 Heavy" w:hAnsi="Avenir LT Std 85 Heavy"/>
        <w:b/>
        <w:color w:val="FFFFFF" w:themeColor="background1"/>
      </w:rPr>
    </w:sdtEndPr>
    <w:sdtContent>
      <w:p w14:paraId="75DF53EB" w14:textId="77777777" w:rsidR="006E0EA2" w:rsidRPr="004B3699" w:rsidRDefault="006E0EA2" w:rsidP="00826DB0">
        <w:pPr>
          <w:pStyle w:val="Piedepgina"/>
          <w:framePr w:wrap="none" w:vAnchor="text" w:hAnchor="margin" w:xAlign="right" w:y="1"/>
          <w:ind w:right="360"/>
          <w:rPr>
            <w:rStyle w:val="Nmerodepgina"/>
            <w:rFonts w:ascii="Avenir LT Std 85 Heavy" w:hAnsi="Avenir LT Std 85 Heavy"/>
            <w:b/>
            <w:color w:val="FFFFFF" w:themeColor="background1"/>
          </w:rPr>
        </w:pPr>
        <w:r w:rsidRPr="004B3699">
          <w:rPr>
            <w:rStyle w:val="Nmerodepgina"/>
            <w:rFonts w:ascii="Avenir LT Std 85 Heavy" w:hAnsi="Avenir LT Std 85 Heavy"/>
            <w:b/>
            <w:color w:val="FFFFFF" w:themeColor="background1"/>
          </w:rPr>
          <w:fldChar w:fldCharType="begin"/>
        </w:r>
        <w:r w:rsidRPr="004B3699">
          <w:rPr>
            <w:rStyle w:val="Nmerodepgina"/>
            <w:rFonts w:ascii="Avenir LT Std 85 Heavy" w:hAnsi="Avenir LT Std 85 Heavy"/>
            <w:b/>
            <w:color w:val="FFFFFF" w:themeColor="background1"/>
          </w:rPr>
          <w:instrText xml:space="preserve"> PAGE </w:instrText>
        </w:r>
        <w:r w:rsidRPr="004B3699">
          <w:rPr>
            <w:rStyle w:val="Nmerodepgina"/>
            <w:rFonts w:ascii="Avenir LT Std 85 Heavy" w:hAnsi="Avenir LT Std 85 Heavy"/>
            <w:b/>
            <w:color w:val="FFFFFF" w:themeColor="background1"/>
          </w:rPr>
          <w:fldChar w:fldCharType="separate"/>
        </w:r>
        <w:r>
          <w:rPr>
            <w:rStyle w:val="Nmerodepgina"/>
            <w:rFonts w:ascii="Avenir LT Std 85 Heavy" w:hAnsi="Avenir LT Std 85 Heavy"/>
            <w:b/>
            <w:color w:val="FFFFFF" w:themeColor="background1"/>
          </w:rPr>
          <w:t>1</w:t>
        </w:r>
        <w:r w:rsidRPr="004B3699">
          <w:rPr>
            <w:rStyle w:val="Nmerodepgina"/>
            <w:rFonts w:ascii="Avenir LT Std 85 Heavy" w:hAnsi="Avenir LT Std 85 Heavy"/>
            <w:b/>
            <w:color w:val="FFFFFF" w:themeColor="background1"/>
          </w:rPr>
          <w:fldChar w:fldCharType="end"/>
        </w:r>
      </w:p>
    </w:sdtContent>
  </w:sdt>
  <w:sdt>
    <w:sdtPr>
      <w:rPr>
        <w:rStyle w:val="Nmerodepgina"/>
      </w:rPr>
      <w:id w:val="1241906810"/>
      <w:docPartObj>
        <w:docPartGallery w:val="Page Numbers (Bottom of Page)"/>
        <w:docPartUnique/>
      </w:docPartObj>
    </w:sdtPr>
    <w:sdtEndPr>
      <w:rPr>
        <w:rStyle w:val="Nmerodepgina"/>
        <w:rFonts w:ascii="Avenir LT Std 85 Heavy" w:hAnsi="Avenir LT Std 85 Heavy"/>
        <w:b/>
        <w:color w:val="FFFFFF" w:themeColor="background1"/>
      </w:rPr>
    </w:sdtEndPr>
    <w:sdtContent>
      <w:p w14:paraId="13A3646C" w14:textId="77777777" w:rsidR="006E0EA2" w:rsidRPr="004B3699" w:rsidRDefault="006E0EA2" w:rsidP="00826DB0">
        <w:pPr>
          <w:pStyle w:val="Piedepgina"/>
          <w:framePr w:w="321" w:wrap="notBeside" w:vAnchor="page" w:hAnchor="page" w:x="636" w:y="15856"/>
          <w:ind w:right="360"/>
          <w:rPr>
            <w:rStyle w:val="Nmerodepgina"/>
            <w:rFonts w:ascii="Avenir LT Std 85 Heavy" w:hAnsi="Avenir LT Std 85 Heavy"/>
            <w:b/>
            <w:color w:val="FFFFFF" w:themeColor="background1"/>
          </w:rPr>
        </w:pPr>
        <w:r w:rsidRPr="004B3699">
          <w:rPr>
            <w:rStyle w:val="Nmerodepgina"/>
            <w:rFonts w:ascii="Avenir LT Std 85 Heavy" w:hAnsi="Avenir LT Std 85 Heavy"/>
            <w:b/>
            <w:color w:val="FFFFFF" w:themeColor="background1"/>
          </w:rPr>
          <w:fldChar w:fldCharType="begin"/>
        </w:r>
        <w:r w:rsidRPr="004B3699">
          <w:rPr>
            <w:rStyle w:val="Nmerodepgina"/>
            <w:rFonts w:ascii="Avenir LT Std 85 Heavy" w:hAnsi="Avenir LT Std 85 Heavy"/>
            <w:b/>
            <w:color w:val="FFFFFF" w:themeColor="background1"/>
          </w:rPr>
          <w:instrText xml:space="preserve"> PAGE </w:instrText>
        </w:r>
        <w:r w:rsidRPr="004B3699">
          <w:rPr>
            <w:rStyle w:val="Nmerodepgina"/>
            <w:rFonts w:ascii="Avenir LT Std 85 Heavy" w:hAnsi="Avenir LT Std 85 Heavy"/>
            <w:b/>
            <w:color w:val="FFFFFF" w:themeColor="background1"/>
          </w:rPr>
          <w:fldChar w:fldCharType="separate"/>
        </w:r>
        <w:r>
          <w:rPr>
            <w:rStyle w:val="Nmerodepgina"/>
            <w:rFonts w:ascii="Avenir LT Std 85 Heavy" w:hAnsi="Avenir LT Std 85 Heavy"/>
            <w:b/>
            <w:color w:val="FFFFFF" w:themeColor="background1"/>
          </w:rPr>
          <w:t>1</w:t>
        </w:r>
        <w:r w:rsidRPr="004B3699">
          <w:rPr>
            <w:rStyle w:val="Nmerodepgina"/>
            <w:rFonts w:ascii="Avenir LT Std 85 Heavy" w:hAnsi="Avenir LT Std 85 Heavy"/>
            <w:b/>
            <w:color w:val="FFFFFF" w:themeColor="background1"/>
          </w:rPr>
          <w:fldChar w:fldCharType="end"/>
        </w:r>
      </w:p>
    </w:sdtContent>
  </w:sdt>
  <w:sdt>
    <w:sdtPr>
      <w:rPr>
        <w:rStyle w:val="Nmerodepgina"/>
      </w:rPr>
      <w:id w:val="-52614976"/>
      <w:docPartObj>
        <w:docPartGallery w:val="Page Numbers (Bottom of Page)"/>
        <w:docPartUnique/>
      </w:docPartObj>
    </w:sdtPr>
    <w:sdtEndPr>
      <w:rPr>
        <w:rStyle w:val="Nmerodepgina"/>
        <w:rFonts w:ascii="Avenir LT Std 85 Heavy" w:hAnsi="Avenir LT Std 85 Heavy"/>
        <w:b/>
        <w:color w:val="FFFFFF" w:themeColor="background1"/>
      </w:rPr>
    </w:sdtEndPr>
    <w:sdtContent>
      <w:p w14:paraId="7E50350F" w14:textId="77777777" w:rsidR="006E0EA2" w:rsidRPr="004B3699" w:rsidRDefault="006E0EA2" w:rsidP="005C0551">
        <w:pPr>
          <w:pStyle w:val="Piedepgina"/>
          <w:framePr w:w="328" w:wrap="notBeside" w:vAnchor="page" w:hAnchor="page" w:x="1580" w:y="16197"/>
          <w:rPr>
            <w:rStyle w:val="Nmerodepgina"/>
            <w:rFonts w:ascii="Avenir LT Std 85 Heavy" w:hAnsi="Avenir LT Std 85 Heavy"/>
            <w:b/>
            <w:color w:val="FFFFFF" w:themeColor="background1"/>
          </w:rPr>
        </w:pPr>
        <w:r w:rsidRPr="004B3699">
          <w:rPr>
            <w:rStyle w:val="Nmerodepgina"/>
            <w:rFonts w:ascii="Avenir LT Std 85 Heavy" w:hAnsi="Avenir LT Std 85 Heavy"/>
            <w:b/>
            <w:color w:val="FFFFFF" w:themeColor="background1"/>
          </w:rPr>
          <w:fldChar w:fldCharType="begin"/>
        </w:r>
        <w:r w:rsidRPr="004B3699">
          <w:rPr>
            <w:rStyle w:val="Nmerodepgina"/>
            <w:rFonts w:ascii="Avenir LT Std 85 Heavy" w:hAnsi="Avenir LT Std 85 Heavy"/>
            <w:b/>
            <w:color w:val="FFFFFF" w:themeColor="background1"/>
          </w:rPr>
          <w:instrText xml:space="preserve"> PAGE </w:instrText>
        </w:r>
        <w:r w:rsidRPr="004B3699">
          <w:rPr>
            <w:rStyle w:val="Nmerodepgina"/>
            <w:rFonts w:ascii="Avenir LT Std 85 Heavy" w:hAnsi="Avenir LT Std 85 Heavy"/>
            <w:b/>
            <w:color w:val="FFFFFF" w:themeColor="background1"/>
          </w:rPr>
          <w:fldChar w:fldCharType="separate"/>
        </w:r>
        <w:r>
          <w:rPr>
            <w:rStyle w:val="Nmerodepgina"/>
            <w:rFonts w:ascii="Avenir LT Std 85 Heavy" w:hAnsi="Avenir LT Std 85 Heavy"/>
            <w:b/>
            <w:color w:val="FFFFFF" w:themeColor="background1"/>
          </w:rPr>
          <w:t>2</w:t>
        </w:r>
        <w:r w:rsidRPr="004B3699">
          <w:rPr>
            <w:rStyle w:val="Nmerodepgina"/>
            <w:rFonts w:ascii="Avenir LT Std 85 Heavy" w:hAnsi="Avenir LT Std 85 Heavy"/>
            <w:b/>
            <w:color w:val="FFFFFF" w:themeColor="background1"/>
          </w:rPr>
          <w:fldChar w:fldCharType="end"/>
        </w:r>
      </w:p>
    </w:sdtContent>
  </w:sdt>
  <w:p w14:paraId="661078A2" w14:textId="77777777" w:rsidR="006E0EA2" w:rsidRDefault="00C269F2" w:rsidP="002F7BB6">
    <w:pPr>
      <w:pStyle w:val="Piedepgina"/>
    </w:pPr>
    <w:r>
      <w:rPr>
        <w:noProof/>
      </w:rPr>
      <w:drawing>
        <wp:anchor distT="0" distB="0" distL="114300" distR="114300" simplePos="0" relativeHeight="251658240" behindDoc="0" locked="0" layoutInCell="1" allowOverlap="1" wp14:anchorId="45858BDF" wp14:editId="26C13E0D">
          <wp:simplePos x="0" y="0"/>
          <wp:positionH relativeFrom="margin">
            <wp:posOffset>-570230</wp:posOffset>
          </wp:positionH>
          <wp:positionV relativeFrom="margin">
            <wp:posOffset>8764905</wp:posOffset>
          </wp:positionV>
          <wp:extent cx="2862580" cy="379095"/>
          <wp:effectExtent l="0" t="0" r="0" b="1905"/>
          <wp:wrapSquare wrapText="bothSides"/>
          <wp:docPr id="3" name="Imagen 3" descr="Logotipo del Real Patronato sobre Discapac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Logotipo del Real Patronato sobre Discapacidad"/>
                  <pic:cNvPicPr/>
                </pic:nvPicPr>
                <pic:blipFill rotWithShape="1">
                  <a:blip r:embed="rId1">
                    <a:extLst>
                      <a:ext uri="{28A0092B-C50C-407E-A947-70E740481C1C}">
                        <a14:useLocalDpi xmlns:a14="http://schemas.microsoft.com/office/drawing/2010/main" val="0"/>
                      </a:ext>
                    </a:extLst>
                  </a:blip>
                  <a:srcRect l="5453" t="3" b="-2"/>
                  <a:stretch/>
                </pic:blipFill>
                <pic:spPr bwMode="auto">
                  <a:xfrm>
                    <a:off x="0" y="0"/>
                    <a:ext cx="2862580" cy="3790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F7EBB" w:rsidRPr="005F7EBB">
      <w:rPr>
        <w:noProof/>
      </w:rPr>
      <mc:AlternateContent>
        <mc:Choice Requires="wps">
          <w:drawing>
            <wp:anchor distT="0" distB="0" distL="114300" distR="114300" simplePos="0" relativeHeight="251657216" behindDoc="0" locked="0" layoutInCell="1" allowOverlap="1" wp14:anchorId="3C50CB13" wp14:editId="028B659B">
              <wp:simplePos x="0" y="0"/>
              <wp:positionH relativeFrom="column">
                <wp:posOffset>5244465</wp:posOffset>
              </wp:positionH>
              <wp:positionV relativeFrom="paragraph">
                <wp:posOffset>-591435</wp:posOffset>
              </wp:positionV>
              <wp:extent cx="272107" cy="287655"/>
              <wp:effectExtent l="0" t="0" r="7620" b="4445"/>
              <wp:wrapNone/>
              <wp:docPr id="85" name="Cuadro de texto 85"/>
              <wp:cNvGraphicFramePr/>
              <a:graphic xmlns:a="http://schemas.openxmlformats.org/drawingml/2006/main">
                <a:graphicData uri="http://schemas.microsoft.com/office/word/2010/wordprocessingShape">
                  <wps:wsp>
                    <wps:cNvSpPr txBox="1"/>
                    <wps:spPr>
                      <a:xfrm>
                        <a:off x="0" y="0"/>
                        <a:ext cx="272107" cy="287655"/>
                      </a:xfrm>
                      <a:prstGeom prst="rect">
                        <a:avLst/>
                      </a:prstGeom>
                      <a:noFill/>
                      <a:ln w="6350">
                        <a:noFill/>
                      </a:ln>
                    </wps:spPr>
                    <wps:txbx>
                      <w:txbxContent>
                        <w:p w14:paraId="01A052ED" w14:textId="77777777" w:rsidR="005F7EBB" w:rsidRPr="00465869" w:rsidRDefault="005F7EBB" w:rsidP="005F7EBB">
                          <w:pPr>
                            <w:pStyle w:val="Piedepgina"/>
                            <w:rPr>
                              <w:rFonts w:ascii="Arial" w:hAnsi="Arial" w:cs="Arial"/>
                              <w:caps/>
                              <w:color w:val="7F7F7F" w:themeColor="text1" w:themeTint="80"/>
                              <w:sz w:val="28"/>
                              <w:szCs w:val="28"/>
                            </w:rPr>
                          </w:pPr>
                          <w:r w:rsidRPr="00465869">
                            <w:rPr>
                              <w:rFonts w:ascii="Arial" w:hAnsi="Arial" w:cs="Arial"/>
                              <w:caps/>
                              <w:color w:val="7F7F7F" w:themeColor="text1" w:themeTint="80"/>
                              <w:sz w:val="28"/>
                              <w:szCs w:val="28"/>
                            </w:rPr>
                            <w:fldChar w:fldCharType="begin"/>
                          </w:r>
                          <w:r w:rsidRPr="00465869">
                            <w:rPr>
                              <w:rFonts w:ascii="Arial" w:hAnsi="Arial" w:cs="Arial"/>
                              <w:caps/>
                              <w:color w:val="7F7F7F" w:themeColor="text1" w:themeTint="80"/>
                              <w:sz w:val="28"/>
                              <w:szCs w:val="28"/>
                            </w:rPr>
                            <w:instrText>PAGE   \* MERGEFORMAT</w:instrText>
                          </w:r>
                          <w:r w:rsidRPr="00465869">
                            <w:rPr>
                              <w:rFonts w:ascii="Arial" w:hAnsi="Arial" w:cs="Arial"/>
                              <w:caps/>
                              <w:color w:val="7F7F7F" w:themeColor="text1" w:themeTint="80"/>
                              <w:sz w:val="28"/>
                              <w:szCs w:val="28"/>
                            </w:rPr>
                            <w:fldChar w:fldCharType="separate"/>
                          </w:r>
                          <w:r w:rsidRPr="00465869">
                            <w:rPr>
                              <w:rFonts w:ascii="Arial" w:hAnsi="Arial" w:cs="Arial"/>
                              <w:caps/>
                              <w:color w:val="7F7F7F" w:themeColor="text1" w:themeTint="80"/>
                              <w:sz w:val="28"/>
                              <w:szCs w:val="28"/>
                            </w:rPr>
                            <w:t>2</w:t>
                          </w:r>
                          <w:r w:rsidRPr="00465869">
                            <w:rPr>
                              <w:rFonts w:ascii="Arial" w:hAnsi="Arial" w:cs="Arial"/>
                              <w:caps/>
                              <w:color w:val="7F7F7F" w:themeColor="text1" w:themeTint="80"/>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50CB13" id="_x0000_t202" coordsize="21600,21600" o:spt="202" path="m,l,21600r21600,l21600,xe">
              <v:stroke joinstyle="miter"/>
              <v:path gradientshapeok="t" o:connecttype="rect"/>
            </v:shapetype>
            <v:shape id="Cuadro de texto 85" o:spid="_x0000_s1029" type="#_x0000_t202" style="position:absolute;left:0;text-align:left;margin-left:412.95pt;margin-top:-46.55pt;width:21.45pt;height:22.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WsPDQIAABsEAAAOAAAAZHJzL2Uyb0RvYy54bWysU02L2zAQvRf6H4TujZ2UJIuJs6S7pBTC&#10;7kK27FmRpdggaVRJiZ3++o5kOynbnkov47FmNB/vPa3uO63IWTjfgCnpdJJTIgyHqjHHkn5/3X66&#10;o8QHZiqmwIiSXoSn9+uPH1atLcQMalCVcASLGF+0tqR1CLbIMs9roZmfgBUGgxKcZgF/3TGrHGux&#10;ulbZLM8XWQuusg648B5PH/sgXaf6UgoenqX0IhBVUpwtJOuSPUSbrVesODpm64YPY7B/mEKzxmDT&#10;a6lHFhg5ueaPUrrhDjzIMOGgM5Cy4SLtgNtM83fb7GtmRdoFwfH2CpP/f2X503lvXxwJ3RfokMAI&#10;SGt94fEw7tNJp+MXJyUYRwgvV9hEFwjHw9lyNs2XlHAMze6Wi/k8Vslul63z4asATaJTUoesJLDY&#10;eedDnzqmxF4Gto1SiRllSFvSxed5ni5cI1hcGexxGzV6oTt0w/wHqC64loOecW/5tsHmO+bDC3NI&#10;MW6Csg3PaKQCbAKDR0kN7uffzmM+Io9RSlqUTEn9jxNzghL1zSAnUV+j40bnMDrmpB8AVTjFB2F5&#10;cvGCC2p0pQP9hmrexC4YYoZjr5KG0X0IvXDxNXCx2aQkVJFlYWf2lsfSEb4I5Wv3xpwd8A5I1BOM&#10;YmLFO9j73B74zSmAbBInEdAexQFnVGBidXgtUeK//6es25te/wIAAP//AwBQSwMEFAAGAAgAAAAh&#10;APeVnBDgAAAACwEAAA8AAABkcnMvZG93bnJldi54bWxMj8tOwzAQRfdI/IM1SOxaJwWKG+JUiMeO&#10;ZwEJdk5skgh7HNlOGv6eYQXLmTm6c265nZ1lkwmx9yghX2bADDZe99hKeH25XQhgMSnUyno0Er5N&#10;hG11eFCqQvs9Pptpl1pGIRgLJaFLaSg4j01nnIpLPxik26cPTiUaQ8t1UHsKd5avsmzNneqRPnRq&#10;MFedab52o5Ng32O4q7P0MV239+npkY9vN/mDlMdH8+UFsGTm9AfDrz6pQ0VOtR9RR2YliNXZhlAJ&#10;i81JDowIsRZUpqbN6bkAXpX8f4fqBwAA//8DAFBLAQItABQABgAIAAAAIQC2gziS/gAAAOEBAAAT&#10;AAAAAAAAAAAAAAAAAAAAAABbQ29udGVudF9UeXBlc10ueG1sUEsBAi0AFAAGAAgAAAAhADj9If/W&#10;AAAAlAEAAAsAAAAAAAAAAAAAAAAALwEAAF9yZWxzLy5yZWxzUEsBAi0AFAAGAAgAAAAhAOr1aw8N&#10;AgAAGwQAAA4AAAAAAAAAAAAAAAAALgIAAGRycy9lMm9Eb2MueG1sUEsBAi0AFAAGAAgAAAAhAPeV&#10;nBDgAAAACwEAAA8AAAAAAAAAAAAAAAAAZwQAAGRycy9kb3ducmV2LnhtbFBLBQYAAAAABAAEAPMA&#10;AAB0BQAAAAA=&#10;" filled="f" stroked="f" strokeweight=".5pt">
              <v:textbox inset="0,0,0,0">
                <w:txbxContent>
                  <w:p w14:paraId="01A052ED" w14:textId="77777777" w:rsidR="005F7EBB" w:rsidRPr="00465869" w:rsidRDefault="005F7EBB" w:rsidP="005F7EBB">
                    <w:pPr>
                      <w:pStyle w:val="Piedepgina"/>
                      <w:rPr>
                        <w:rFonts w:ascii="Arial" w:hAnsi="Arial" w:cs="Arial"/>
                        <w:caps/>
                        <w:color w:val="7F7F7F" w:themeColor="text1" w:themeTint="80"/>
                        <w:sz w:val="28"/>
                        <w:szCs w:val="28"/>
                      </w:rPr>
                    </w:pPr>
                    <w:r w:rsidRPr="00465869">
                      <w:rPr>
                        <w:rFonts w:ascii="Arial" w:hAnsi="Arial" w:cs="Arial"/>
                        <w:caps/>
                        <w:color w:val="7F7F7F" w:themeColor="text1" w:themeTint="80"/>
                        <w:sz w:val="28"/>
                        <w:szCs w:val="28"/>
                      </w:rPr>
                      <w:fldChar w:fldCharType="begin"/>
                    </w:r>
                    <w:r w:rsidRPr="00465869">
                      <w:rPr>
                        <w:rFonts w:ascii="Arial" w:hAnsi="Arial" w:cs="Arial"/>
                        <w:caps/>
                        <w:color w:val="7F7F7F" w:themeColor="text1" w:themeTint="80"/>
                        <w:sz w:val="28"/>
                        <w:szCs w:val="28"/>
                      </w:rPr>
                      <w:instrText>PAGE   \* MERGEFORMAT</w:instrText>
                    </w:r>
                    <w:r w:rsidRPr="00465869">
                      <w:rPr>
                        <w:rFonts w:ascii="Arial" w:hAnsi="Arial" w:cs="Arial"/>
                        <w:caps/>
                        <w:color w:val="7F7F7F" w:themeColor="text1" w:themeTint="80"/>
                        <w:sz w:val="28"/>
                        <w:szCs w:val="28"/>
                      </w:rPr>
                      <w:fldChar w:fldCharType="separate"/>
                    </w:r>
                    <w:r w:rsidRPr="00465869">
                      <w:rPr>
                        <w:rFonts w:ascii="Arial" w:hAnsi="Arial" w:cs="Arial"/>
                        <w:caps/>
                        <w:color w:val="7F7F7F" w:themeColor="text1" w:themeTint="80"/>
                        <w:sz w:val="28"/>
                        <w:szCs w:val="28"/>
                      </w:rPr>
                      <w:t>2</w:t>
                    </w:r>
                    <w:r w:rsidRPr="00465869">
                      <w:rPr>
                        <w:rFonts w:ascii="Arial" w:hAnsi="Arial" w:cs="Arial"/>
                        <w:caps/>
                        <w:color w:val="7F7F7F" w:themeColor="text1" w:themeTint="80"/>
                        <w:sz w:val="28"/>
                        <w:szCs w:val="28"/>
                      </w:rPr>
                      <w:fldChar w:fldCharType="end"/>
                    </w:r>
                  </w:p>
                </w:txbxContent>
              </v:textbox>
            </v:shape>
          </w:pict>
        </mc:Fallback>
      </mc:AlternateContent>
    </w:r>
    <w:r w:rsidR="005F7EBB" w:rsidRPr="005F7EBB">
      <w:rPr>
        <w:noProof/>
      </w:rPr>
      <w:drawing>
        <wp:anchor distT="0" distB="0" distL="114300" distR="114300" simplePos="0" relativeHeight="251656192" behindDoc="0" locked="0" layoutInCell="1" allowOverlap="1" wp14:anchorId="38C5ACA6" wp14:editId="127D1EC6">
          <wp:simplePos x="0" y="0"/>
          <wp:positionH relativeFrom="margin">
            <wp:posOffset>-1359535</wp:posOffset>
          </wp:positionH>
          <wp:positionV relativeFrom="margin">
            <wp:posOffset>8534400</wp:posOffset>
          </wp:positionV>
          <wp:extent cx="8019737" cy="927735"/>
          <wp:effectExtent l="0" t="0" r="0" b="0"/>
          <wp:wrapSquare wrapText="bothSides"/>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RPD_hoja_pie.jpg"/>
                  <pic:cNvPicPr/>
                </pic:nvPicPr>
                <pic:blipFill>
                  <a:blip r:embed="rId2">
                    <a:extLst>
                      <a:ext uri="{28A0092B-C50C-407E-A947-70E740481C1C}">
                        <a14:useLocalDpi xmlns:a14="http://schemas.microsoft.com/office/drawing/2010/main" val="0"/>
                      </a:ext>
                    </a:extLst>
                  </a:blip>
                  <a:stretch>
                    <a:fillRect/>
                  </a:stretch>
                </pic:blipFill>
                <pic:spPr>
                  <a:xfrm>
                    <a:off x="0" y="0"/>
                    <a:ext cx="8024926" cy="928335"/>
                  </a:xfrm>
                  <a:prstGeom prst="rect">
                    <a:avLst/>
                  </a:prstGeom>
                </pic:spPr>
              </pic:pic>
            </a:graphicData>
          </a:graphic>
          <wp14:sizeRelH relativeFrom="margin">
            <wp14:pctWidth>0</wp14:pctWidth>
          </wp14:sizeRelH>
          <wp14:sizeRelV relativeFrom="margin">
            <wp14:pctHeight>0</wp14:pctHeight>
          </wp14:sizeRelV>
        </wp:anchor>
      </w:drawing>
    </w:r>
    <w:r w:rsidR="006E0EA2">
      <w:rPr>
        <w:noProo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207373901"/>
      <w:docPartObj>
        <w:docPartGallery w:val="Page Numbers (Bottom of Page)"/>
        <w:docPartUnique/>
      </w:docPartObj>
    </w:sdtPr>
    <w:sdtEndPr>
      <w:rPr>
        <w:rStyle w:val="Nmerodepgina"/>
        <w:rFonts w:ascii="Avenir LT Std 85 Heavy" w:hAnsi="Avenir LT Std 85 Heavy"/>
        <w:b/>
        <w:color w:val="FFFFFF" w:themeColor="background1"/>
      </w:rPr>
    </w:sdtEndPr>
    <w:sdtContent>
      <w:p w14:paraId="62B6838E" w14:textId="77777777" w:rsidR="00C65ACE" w:rsidRPr="004B3699" w:rsidRDefault="00C65ACE" w:rsidP="00826DB0">
        <w:pPr>
          <w:pStyle w:val="Piedepgina"/>
          <w:framePr w:wrap="none" w:vAnchor="text" w:hAnchor="margin" w:xAlign="right" w:y="1"/>
          <w:ind w:right="360"/>
          <w:rPr>
            <w:rStyle w:val="Nmerodepgina"/>
            <w:rFonts w:ascii="Avenir LT Std 85 Heavy" w:hAnsi="Avenir LT Std 85 Heavy"/>
            <w:b/>
            <w:color w:val="FFFFFF" w:themeColor="background1"/>
          </w:rPr>
        </w:pPr>
        <w:r w:rsidRPr="004B3699">
          <w:rPr>
            <w:rStyle w:val="Nmerodepgina"/>
            <w:rFonts w:ascii="Avenir LT Std 85 Heavy" w:hAnsi="Avenir LT Std 85 Heavy"/>
            <w:b/>
            <w:color w:val="FFFFFF" w:themeColor="background1"/>
          </w:rPr>
          <w:fldChar w:fldCharType="begin"/>
        </w:r>
        <w:r w:rsidRPr="004B3699">
          <w:rPr>
            <w:rStyle w:val="Nmerodepgina"/>
            <w:rFonts w:ascii="Avenir LT Std 85 Heavy" w:hAnsi="Avenir LT Std 85 Heavy"/>
            <w:b/>
            <w:color w:val="FFFFFF" w:themeColor="background1"/>
          </w:rPr>
          <w:instrText xml:space="preserve"> PAGE </w:instrText>
        </w:r>
        <w:r w:rsidRPr="004B3699">
          <w:rPr>
            <w:rStyle w:val="Nmerodepgina"/>
            <w:rFonts w:ascii="Avenir LT Std 85 Heavy" w:hAnsi="Avenir LT Std 85 Heavy"/>
            <w:b/>
            <w:color w:val="FFFFFF" w:themeColor="background1"/>
          </w:rPr>
          <w:fldChar w:fldCharType="separate"/>
        </w:r>
        <w:r>
          <w:rPr>
            <w:rStyle w:val="Nmerodepgina"/>
            <w:rFonts w:ascii="Avenir LT Std 85 Heavy" w:hAnsi="Avenir LT Std 85 Heavy"/>
            <w:b/>
            <w:color w:val="FFFFFF" w:themeColor="background1"/>
          </w:rPr>
          <w:t>1</w:t>
        </w:r>
        <w:r w:rsidRPr="004B3699">
          <w:rPr>
            <w:rStyle w:val="Nmerodepgina"/>
            <w:rFonts w:ascii="Avenir LT Std 85 Heavy" w:hAnsi="Avenir LT Std 85 Heavy"/>
            <w:b/>
            <w:color w:val="FFFFFF" w:themeColor="background1"/>
          </w:rPr>
          <w:fldChar w:fldCharType="end"/>
        </w:r>
      </w:p>
    </w:sdtContent>
  </w:sdt>
  <w:sdt>
    <w:sdtPr>
      <w:rPr>
        <w:rStyle w:val="Nmerodepgina"/>
      </w:rPr>
      <w:id w:val="-1340076305"/>
      <w:docPartObj>
        <w:docPartGallery w:val="Page Numbers (Bottom of Page)"/>
        <w:docPartUnique/>
      </w:docPartObj>
    </w:sdtPr>
    <w:sdtEndPr>
      <w:rPr>
        <w:rStyle w:val="Nmerodepgina"/>
        <w:rFonts w:ascii="Avenir LT Std 85 Heavy" w:hAnsi="Avenir LT Std 85 Heavy"/>
        <w:b/>
        <w:color w:val="FFFFFF" w:themeColor="background1"/>
      </w:rPr>
    </w:sdtEndPr>
    <w:sdtContent>
      <w:p w14:paraId="0EE1BCA0" w14:textId="77777777" w:rsidR="00C65ACE" w:rsidRPr="004B3699" w:rsidRDefault="00C65ACE" w:rsidP="00826DB0">
        <w:pPr>
          <w:pStyle w:val="Piedepgina"/>
          <w:framePr w:w="321" w:wrap="notBeside" w:vAnchor="page" w:hAnchor="page" w:x="636" w:y="15856"/>
          <w:ind w:right="360"/>
          <w:rPr>
            <w:rStyle w:val="Nmerodepgina"/>
            <w:rFonts w:ascii="Avenir LT Std 85 Heavy" w:hAnsi="Avenir LT Std 85 Heavy"/>
            <w:b/>
            <w:color w:val="FFFFFF" w:themeColor="background1"/>
          </w:rPr>
        </w:pPr>
        <w:r w:rsidRPr="004B3699">
          <w:rPr>
            <w:rStyle w:val="Nmerodepgina"/>
            <w:rFonts w:ascii="Avenir LT Std 85 Heavy" w:hAnsi="Avenir LT Std 85 Heavy"/>
            <w:b/>
            <w:color w:val="FFFFFF" w:themeColor="background1"/>
          </w:rPr>
          <w:fldChar w:fldCharType="begin"/>
        </w:r>
        <w:r w:rsidRPr="004B3699">
          <w:rPr>
            <w:rStyle w:val="Nmerodepgina"/>
            <w:rFonts w:ascii="Avenir LT Std 85 Heavy" w:hAnsi="Avenir LT Std 85 Heavy"/>
            <w:b/>
            <w:color w:val="FFFFFF" w:themeColor="background1"/>
          </w:rPr>
          <w:instrText xml:space="preserve"> PAGE </w:instrText>
        </w:r>
        <w:r w:rsidRPr="004B3699">
          <w:rPr>
            <w:rStyle w:val="Nmerodepgina"/>
            <w:rFonts w:ascii="Avenir LT Std 85 Heavy" w:hAnsi="Avenir LT Std 85 Heavy"/>
            <w:b/>
            <w:color w:val="FFFFFF" w:themeColor="background1"/>
          </w:rPr>
          <w:fldChar w:fldCharType="separate"/>
        </w:r>
        <w:r>
          <w:rPr>
            <w:rStyle w:val="Nmerodepgina"/>
            <w:rFonts w:ascii="Avenir LT Std 85 Heavy" w:hAnsi="Avenir LT Std 85 Heavy"/>
            <w:b/>
            <w:color w:val="FFFFFF" w:themeColor="background1"/>
          </w:rPr>
          <w:t>1</w:t>
        </w:r>
        <w:r w:rsidRPr="004B3699">
          <w:rPr>
            <w:rStyle w:val="Nmerodepgina"/>
            <w:rFonts w:ascii="Avenir LT Std 85 Heavy" w:hAnsi="Avenir LT Std 85 Heavy"/>
            <w:b/>
            <w:color w:val="FFFFFF" w:themeColor="background1"/>
          </w:rPr>
          <w:fldChar w:fldCharType="end"/>
        </w:r>
      </w:p>
    </w:sdtContent>
  </w:sdt>
  <w:sdt>
    <w:sdtPr>
      <w:rPr>
        <w:rStyle w:val="Nmerodepgina"/>
      </w:rPr>
      <w:id w:val="1045256092"/>
      <w:docPartObj>
        <w:docPartGallery w:val="Page Numbers (Bottom of Page)"/>
        <w:docPartUnique/>
      </w:docPartObj>
    </w:sdtPr>
    <w:sdtEndPr>
      <w:rPr>
        <w:rStyle w:val="Nmerodepgina"/>
        <w:rFonts w:ascii="Avenir LT Std 85 Heavy" w:hAnsi="Avenir LT Std 85 Heavy"/>
        <w:b/>
        <w:color w:val="FFFFFF" w:themeColor="background1"/>
      </w:rPr>
    </w:sdtEndPr>
    <w:sdtContent>
      <w:p w14:paraId="050DF808" w14:textId="77777777" w:rsidR="00C65ACE" w:rsidRPr="004B3699" w:rsidRDefault="00C65ACE" w:rsidP="005C0551">
        <w:pPr>
          <w:pStyle w:val="Piedepgina"/>
          <w:framePr w:w="328" w:wrap="notBeside" w:vAnchor="page" w:hAnchor="page" w:x="1580" w:y="16197"/>
          <w:rPr>
            <w:rStyle w:val="Nmerodepgina"/>
            <w:rFonts w:ascii="Avenir LT Std 85 Heavy" w:hAnsi="Avenir LT Std 85 Heavy"/>
            <w:b/>
            <w:color w:val="FFFFFF" w:themeColor="background1"/>
          </w:rPr>
        </w:pPr>
        <w:r w:rsidRPr="004B3699">
          <w:rPr>
            <w:rStyle w:val="Nmerodepgina"/>
            <w:rFonts w:ascii="Avenir LT Std 85 Heavy" w:hAnsi="Avenir LT Std 85 Heavy"/>
            <w:b/>
            <w:color w:val="FFFFFF" w:themeColor="background1"/>
          </w:rPr>
          <w:fldChar w:fldCharType="begin"/>
        </w:r>
        <w:r w:rsidRPr="004B3699">
          <w:rPr>
            <w:rStyle w:val="Nmerodepgina"/>
            <w:rFonts w:ascii="Avenir LT Std 85 Heavy" w:hAnsi="Avenir LT Std 85 Heavy"/>
            <w:b/>
            <w:color w:val="FFFFFF" w:themeColor="background1"/>
          </w:rPr>
          <w:instrText xml:space="preserve"> PAGE </w:instrText>
        </w:r>
        <w:r w:rsidRPr="004B3699">
          <w:rPr>
            <w:rStyle w:val="Nmerodepgina"/>
            <w:rFonts w:ascii="Avenir LT Std 85 Heavy" w:hAnsi="Avenir LT Std 85 Heavy"/>
            <w:b/>
            <w:color w:val="FFFFFF" w:themeColor="background1"/>
          </w:rPr>
          <w:fldChar w:fldCharType="separate"/>
        </w:r>
        <w:r>
          <w:rPr>
            <w:rStyle w:val="Nmerodepgina"/>
            <w:rFonts w:ascii="Avenir LT Std 85 Heavy" w:hAnsi="Avenir LT Std 85 Heavy"/>
            <w:b/>
            <w:color w:val="FFFFFF" w:themeColor="background1"/>
          </w:rPr>
          <w:t>2</w:t>
        </w:r>
        <w:r w:rsidRPr="004B3699">
          <w:rPr>
            <w:rStyle w:val="Nmerodepgina"/>
            <w:rFonts w:ascii="Avenir LT Std 85 Heavy" w:hAnsi="Avenir LT Std 85 Heavy"/>
            <w:b/>
            <w:color w:val="FFFFFF" w:themeColor="background1"/>
          </w:rPr>
          <w:fldChar w:fldCharType="end"/>
        </w:r>
      </w:p>
    </w:sdtContent>
  </w:sdt>
  <w:p w14:paraId="03F0FD56" w14:textId="77777777" w:rsidR="00C65ACE" w:rsidRDefault="00C65ACE" w:rsidP="002F7BB6">
    <w:pPr>
      <w:pStyle w:val="Piedepgina"/>
    </w:pPr>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6D604" w14:textId="77777777" w:rsidR="00BC3446" w:rsidRDefault="00BC3446" w:rsidP="00863913">
      <w:pPr>
        <w:spacing w:after="0" w:line="240" w:lineRule="auto"/>
      </w:pPr>
      <w:r>
        <w:separator/>
      </w:r>
    </w:p>
  </w:footnote>
  <w:footnote w:type="continuationSeparator" w:id="0">
    <w:p w14:paraId="31EA9DAC" w14:textId="77777777" w:rsidR="00BC3446" w:rsidRDefault="00BC3446" w:rsidP="008639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AE549" w14:textId="0203C223" w:rsidR="006E0EA2" w:rsidRPr="007D15D9" w:rsidRDefault="007A7784" w:rsidP="00C65ACE">
    <w:pPr>
      <w:tabs>
        <w:tab w:val="left" w:pos="3541"/>
        <w:tab w:val="center" w:pos="4535"/>
      </w:tabs>
      <w:snapToGrid w:val="0"/>
      <w:spacing w:before="800" w:after="0" w:line="240" w:lineRule="auto"/>
      <w:jc w:val="left"/>
      <w:rPr>
        <w:rFonts w:ascii="Avenir LT Std 85 Heavy" w:hAnsi="Avenir LT Std 85 Heavy" w:cs="Arial"/>
        <w:b/>
        <w:color w:val="DB921B"/>
        <w:sz w:val="32"/>
        <w:szCs w:val="32"/>
      </w:rPr>
    </w:pPr>
    <w:r w:rsidRPr="007A7784">
      <w:rPr>
        <w:rFonts w:ascii="Avenir LT Std 85 Heavy" w:hAnsi="Avenir LT Std 85 Heavy" w:cs="Arial"/>
        <w:b/>
        <w:noProof/>
        <w:color w:val="DB921B"/>
        <w:sz w:val="32"/>
        <w:szCs w:val="32"/>
      </w:rPr>
      <w:drawing>
        <wp:anchor distT="0" distB="0" distL="114300" distR="114300" simplePos="0" relativeHeight="251659264" behindDoc="0" locked="0" layoutInCell="1" allowOverlap="1" wp14:anchorId="61B6DE32" wp14:editId="653B6884">
          <wp:simplePos x="0" y="0"/>
          <wp:positionH relativeFrom="margin">
            <wp:posOffset>-902315</wp:posOffset>
          </wp:positionH>
          <wp:positionV relativeFrom="margin">
            <wp:posOffset>-1228599</wp:posOffset>
          </wp:positionV>
          <wp:extent cx="584200" cy="584200"/>
          <wp:effectExtent l="0" t="0" r="0" b="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anchor>
      </w:drawing>
    </w:r>
    <w:r w:rsidR="006E0EA2">
      <w:rPr>
        <w:rFonts w:ascii="Avenir LT Std 85 Heavy" w:hAnsi="Avenir LT Std 85 Heavy" w:cs="Arial"/>
        <w:b/>
        <w:color w:val="DB921B"/>
        <w:sz w:val="32"/>
        <w:szCs w:val="32"/>
      </w:rPr>
      <w:tab/>
    </w:r>
    <w:r w:rsidR="00C65ACE">
      <w:rPr>
        <w:rFonts w:ascii="Avenir LT Std 85 Heavy" w:hAnsi="Avenir LT Std 85 Heavy" w:cs="Arial"/>
        <w:b/>
        <w:color w:val="DB921B"/>
        <w:sz w:val="32"/>
        <w:szCs w:val="3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F98B1" w14:textId="77777777" w:rsidR="00C65ACE" w:rsidRPr="007D15D9" w:rsidRDefault="00C65ACE" w:rsidP="00C65ACE">
    <w:pPr>
      <w:tabs>
        <w:tab w:val="left" w:pos="3541"/>
        <w:tab w:val="center" w:pos="4535"/>
      </w:tabs>
      <w:snapToGrid w:val="0"/>
      <w:spacing w:before="800" w:after="0" w:line="240" w:lineRule="auto"/>
      <w:jc w:val="left"/>
      <w:rPr>
        <w:rFonts w:ascii="Avenir LT Std 85 Heavy" w:hAnsi="Avenir LT Std 85 Heavy" w:cs="Arial"/>
        <w:b/>
        <w:color w:val="DB921B"/>
        <w:sz w:val="32"/>
        <w:szCs w:val="32"/>
      </w:rPr>
    </w:pPr>
    <w:r>
      <w:rPr>
        <w:rFonts w:ascii="Avenir LT Std 85 Heavy" w:hAnsi="Avenir LT Std 85 Heavy" w:cs="Arial"/>
        <w:b/>
        <w:color w:val="DB921B"/>
        <w:sz w:val="32"/>
        <w:szCs w:val="32"/>
      </w:rPr>
      <w:tab/>
    </w:r>
    <w:r>
      <w:rPr>
        <w:rFonts w:ascii="Avenir LT Std 85 Heavy" w:hAnsi="Avenir LT Std 85 Heavy" w:cs="Arial"/>
        <w:b/>
        <w:color w:val="DB921B"/>
        <w:sz w:val="32"/>
        <w:szCs w:val="3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27EEE"/>
    <w:multiLevelType w:val="hybridMultilevel"/>
    <w:tmpl w:val="A6524978"/>
    <w:lvl w:ilvl="0" w:tplc="6AA46BF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DF47BF8"/>
    <w:multiLevelType w:val="hybridMultilevel"/>
    <w:tmpl w:val="1CC8684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33A547A"/>
    <w:multiLevelType w:val="hybridMultilevel"/>
    <w:tmpl w:val="056C83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80A7157"/>
    <w:multiLevelType w:val="hybridMultilevel"/>
    <w:tmpl w:val="0D003D4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AD50444"/>
    <w:multiLevelType w:val="hybridMultilevel"/>
    <w:tmpl w:val="9A705002"/>
    <w:lvl w:ilvl="0" w:tplc="C6CE5AF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4551910"/>
    <w:multiLevelType w:val="hybridMultilevel"/>
    <w:tmpl w:val="645CAEBA"/>
    <w:lvl w:ilvl="0" w:tplc="47C6CE5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B231246"/>
    <w:multiLevelType w:val="hybridMultilevel"/>
    <w:tmpl w:val="908E008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B28241D"/>
    <w:multiLevelType w:val="hybridMultilevel"/>
    <w:tmpl w:val="4F56FAB4"/>
    <w:lvl w:ilvl="0" w:tplc="4FCC9646">
      <w:start w:val="1"/>
      <w:numFmt w:val="decimal"/>
      <w:lvlText w:val="%1."/>
      <w:lvlJc w:val="left"/>
      <w:pPr>
        <w:ind w:left="786"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F5A2B77"/>
    <w:multiLevelType w:val="multilevel"/>
    <w:tmpl w:val="6BFAB73C"/>
    <w:lvl w:ilvl="0">
      <w:start w:val="1"/>
      <w:numFmt w:val="decimal"/>
      <w:lvlText w:val="%1."/>
      <w:lvlJc w:val="left"/>
      <w:pPr>
        <w:ind w:left="360" w:hanging="360"/>
      </w:pPr>
      <w:rPr>
        <w:rFonts w:hint="default"/>
      </w:rPr>
    </w:lvl>
    <w:lvl w:ilvl="1">
      <w:start w:val="2"/>
      <w:numFmt w:val="decimal"/>
      <w:isLgl/>
      <w:lvlText w:val="%1.%2"/>
      <w:lvlJc w:val="left"/>
      <w:pPr>
        <w:ind w:left="530" w:hanging="530"/>
      </w:pPr>
      <w:rPr>
        <w:rFonts w:hint="default"/>
      </w:rPr>
    </w:lvl>
    <w:lvl w:ilvl="2">
      <w:start w:val="6"/>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477F0717"/>
    <w:multiLevelType w:val="hybridMultilevel"/>
    <w:tmpl w:val="43986E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EAF4AE3"/>
    <w:multiLevelType w:val="hybridMultilevel"/>
    <w:tmpl w:val="4F68E0A4"/>
    <w:lvl w:ilvl="0" w:tplc="4E64BCB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DA23EC3"/>
    <w:multiLevelType w:val="hybridMultilevel"/>
    <w:tmpl w:val="E102B158"/>
    <w:lvl w:ilvl="0" w:tplc="728AA68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FBA069B"/>
    <w:multiLevelType w:val="hybridMultilevel"/>
    <w:tmpl w:val="384C08F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70F3690B"/>
    <w:multiLevelType w:val="multilevel"/>
    <w:tmpl w:val="3FC8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E25AF3"/>
    <w:multiLevelType w:val="multilevel"/>
    <w:tmpl w:val="BCF47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0166D7"/>
    <w:multiLevelType w:val="multilevel"/>
    <w:tmpl w:val="8C8C4E38"/>
    <w:lvl w:ilvl="0">
      <w:start w:val="1"/>
      <w:numFmt w:val="decimal"/>
      <w:lvlText w:val="%1."/>
      <w:lvlJc w:val="left"/>
      <w:pPr>
        <w:ind w:left="720" w:hanging="360"/>
      </w:pPr>
    </w:lvl>
    <w:lvl w:ilvl="1">
      <w:start w:val="2"/>
      <w:numFmt w:val="decimal"/>
      <w:isLgl/>
      <w:lvlText w:val="%1.%2"/>
      <w:lvlJc w:val="left"/>
      <w:pPr>
        <w:ind w:left="960" w:hanging="60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DA62AB9"/>
    <w:multiLevelType w:val="hybridMultilevel"/>
    <w:tmpl w:val="7F94C6E6"/>
    <w:lvl w:ilvl="0" w:tplc="280E01D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738821618">
    <w:abstractNumId w:val="1"/>
  </w:num>
  <w:num w:numId="2" w16cid:durableId="1827549160">
    <w:abstractNumId w:val="11"/>
  </w:num>
  <w:num w:numId="3" w16cid:durableId="813788897">
    <w:abstractNumId w:val="5"/>
  </w:num>
  <w:num w:numId="4" w16cid:durableId="2096247421">
    <w:abstractNumId w:val="4"/>
  </w:num>
  <w:num w:numId="5" w16cid:durableId="1314263153">
    <w:abstractNumId w:val="7"/>
  </w:num>
  <w:num w:numId="6" w16cid:durableId="618337777">
    <w:abstractNumId w:val="0"/>
  </w:num>
  <w:num w:numId="7" w16cid:durableId="1643970718">
    <w:abstractNumId w:val="16"/>
  </w:num>
  <w:num w:numId="8" w16cid:durableId="1247761099">
    <w:abstractNumId w:val="3"/>
  </w:num>
  <w:num w:numId="9" w16cid:durableId="844516734">
    <w:abstractNumId w:val="12"/>
  </w:num>
  <w:num w:numId="10" w16cid:durableId="701902181">
    <w:abstractNumId w:val="15"/>
  </w:num>
  <w:num w:numId="11" w16cid:durableId="1760132509">
    <w:abstractNumId w:val="10"/>
  </w:num>
  <w:num w:numId="12" w16cid:durableId="1073427474">
    <w:abstractNumId w:val="6"/>
  </w:num>
  <w:num w:numId="13" w16cid:durableId="1250500934">
    <w:abstractNumId w:val="2"/>
  </w:num>
  <w:num w:numId="14" w16cid:durableId="932935318">
    <w:abstractNumId w:val="8"/>
  </w:num>
  <w:num w:numId="15" w16cid:durableId="805397639">
    <w:abstractNumId w:val="9"/>
  </w:num>
  <w:num w:numId="16" w16cid:durableId="292371923">
    <w:abstractNumId w:val="13"/>
  </w:num>
  <w:num w:numId="17" w16cid:durableId="1908875620">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913"/>
    <w:rsid w:val="000116CF"/>
    <w:rsid w:val="000729E3"/>
    <w:rsid w:val="000763B2"/>
    <w:rsid w:val="0009359D"/>
    <w:rsid w:val="000A76F4"/>
    <w:rsid w:val="000B309E"/>
    <w:rsid w:val="000D1DB6"/>
    <w:rsid w:val="001166BA"/>
    <w:rsid w:val="00133AE7"/>
    <w:rsid w:val="00146E88"/>
    <w:rsid w:val="00176995"/>
    <w:rsid w:val="001925D5"/>
    <w:rsid w:val="001940BE"/>
    <w:rsid w:val="001C68B0"/>
    <w:rsid w:val="001D7D52"/>
    <w:rsid w:val="001F02C5"/>
    <w:rsid w:val="001F11DD"/>
    <w:rsid w:val="001F626C"/>
    <w:rsid w:val="001F75A8"/>
    <w:rsid w:val="00214346"/>
    <w:rsid w:val="00236190"/>
    <w:rsid w:val="00243AC1"/>
    <w:rsid w:val="002603BA"/>
    <w:rsid w:val="00271486"/>
    <w:rsid w:val="00272198"/>
    <w:rsid w:val="002B70E3"/>
    <w:rsid w:val="002F7665"/>
    <w:rsid w:val="002F7BB6"/>
    <w:rsid w:val="003036D5"/>
    <w:rsid w:val="00305E91"/>
    <w:rsid w:val="00321359"/>
    <w:rsid w:val="00341B91"/>
    <w:rsid w:val="00347A19"/>
    <w:rsid w:val="003728DB"/>
    <w:rsid w:val="003826E9"/>
    <w:rsid w:val="003A664C"/>
    <w:rsid w:val="003A6A90"/>
    <w:rsid w:val="003B5A00"/>
    <w:rsid w:val="00401E39"/>
    <w:rsid w:val="0042567B"/>
    <w:rsid w:val="00431314"/>
    <w:rsid w:val="00434464"/>
    <w:rsid w:val="00440072"/>
    <w:rsid w:val="00444685"/>
    <w:rsid w:val="00444F53"/>
    <w:rsid w:val="00453225"/>
    <w:rsid w:val="00455D41"/>
    <w:rsid w:val="00465869"/>
    <w:rsid w:val="00494E07"/>
    <w:rsid w:val="004B3699"/>
    <w:rsid w:val="005143C8"/>
    <w:rsid w:val="0052117B"/>
    <w:rsid w:val="0052782B"/>
    <w:rsid w:val="00527C40"/>
    <w:rsid w:val="00532C47"/>
    <w:rsid w:val="005346B9"/>
    <w:rsid w:val="00535755"/>
    <w:rsid w:val="00537CED"/>
    <w:rsid w:val="005629C6"/>
    <w:rsid w:val="00596ABF"/>
    <w:rsid w:val="005B5BEF"/>
    <w:rsid w:val="005B5FDC"/>
    <w:rsid w:val="005B6A61"/>
    <w:rsid w:val="005C0551"/>
    <w:rsid w:val="005C083C"/>
    <w:rsid w:val="005D1D64"/>
    <w:rsid w:val="005D3470"/>
    <w:rsid w:val="005D4AFC"/>
    <w:rsid w:val="005F1E2E"/>
    <w:rsid w:val="005F751F"/>
    <w:rsid w:val="005F7EBB"/>
    <w:rsid w:val="006236E3"/>
    <w:rsid w:val="00627505"/>
    <w:rsid w:val="006454CC"/>
    <w:rsid w:val="006503DE"/>
    <w:rsid w:val="0065696E"/>
    <w:rsid w:val="00662842"/>
    <w:rsid w:val="00676DDD"/>
    <w:rsid w:val="006E0EA2"/>
    <w:rsid w:val="007113BC"/>
    <w:rsid w:val="0072678E"/>
    <w:rsid w:val="00750627"/>
    <w:rsid w:val="0076554E"/>
    <w:rsid w:val="007A7784"/>
    <w:rsid w:val="007C436A"/>
    <w:rsid w:val="007D15D9"/>
    <w:rsid w:val="007D7107"/>
    <w:rsid w:val="00805F4C"/>
    <w:rsid w:val="0080772C"/>
    <w:rsid w:val="00820221"/>
    <w:rsid w:val="008205B0"/>
    <w:rsid w:val="00825A37"/>
    <w:rsid w:val="00826DB0"/>
    <w:rsid w:val="00863913"/>
    <w:rsid w:val="008761CE"/>
    <w:rsid w:val="008B4081"/>
    <w:rsid w:val="008B5A36"/>
    <w:rsid w:val="008D1796"/>
    <w:rsid w:val="00913B62"/>
    <w:rsid w:val="00920F0D"/>
    <w:rsid w:val="009321A8"/>
    <w:rsid w:val="00937B27"/>
    <w:rsid w:val="00947EF8"/>
    <w:rsid w:val="00965D7E"/>
    <w:rsid w:val="00971F88"/>
    <w:rsid w:val="00975FB8"/>
    <w:rsid w:val="00986350"/>
    <w:rsid w:val="00991BE2"/>
    <w:rsid w:val="009A0C83"/>
    <w:rsid w:val="009A0F3C"/>
    <w:rsid w:val="009B5FCA"/>
    <w:rsid w:val="009B6F32"/>
    <w:rsid w:val="009E0917"/>
    <w:rsid w:val="009E1AE4"/>
    <w:rsid w:val="009E2496"/>
    <w:rsid w:val="009E4F20"/>
    <w:rsid w:val="00A1671C"/>
    <w:rsid w:val="00A22FDE"/>
    <w:rsid w:val="00A27C4B"/>
    <w:rsid w:val="00A300D9"/>
    <w:rsid w:val="00A3562B"/>
    <w:rsid w:val="00A368EC"/>
    <w:rsid w:val="00A44672"/>
    <w:rsid w:val="00A47BE9"/>
    <w:rsid w:val="00A62D70"/>
    <w:rsid w:val="00A73C71"/>
    <w:rsid w:val="00AA7E7A"/>
    <w:rsid w:val="00AB2626"/>
    <w:rsid w:val="00AC3AA9"/>
    <w:rsid w:val="00AD0119"/>
    <w:rsid w:val="00AD613C"/>
    <w:rsid w:val="00AE0F7B"/>
    <w:rsid w:val="00AF3C43"/>
    <w:rsid w:val="00B0677D"/>
    <w:rsid w:val="00B074A3"/>
    <w:rsid w:val="00B12C30"/>
    <w:rsid w:val="00B37F8A"/>
    <w:rsid w:val="00B85E2C"/>
    <w:rsid w:val="00B86AF3"/>
    <w:rsid w:val="00BA189A"/>
    <w:rsid w:val="00BA430C"/>
    <w:rsid w:val="00BB530E"/>
    <w:rsid w:val="00BB7FE6"/>
    <w:rsid w:val="00BC3446"/>
    <w:rsid w:val="00BC694C"/>
    <w:rsid w:val="00BF484A"/>
    <w:rsid w:val="00BF5A12"/>
    <w:rsid w:val="00BF6C52"/>
    <w:rsid w:val="00C062C4"/>
    <w:rsid w:val="00C114CC"/>
    <w:rsid w:val="00C16E18"/>
    <w:rsid w:val="00C269F2"/>
    <w:rsid w:val="00C44204"/>
    <w:rsid w:val="00C4703C"/>
    <w:rsid w:val="00C5488F"/>
    <w:rsid w:val="00C648CA"/>
    <w:rsid w:val="00C65ACE"/>
    <w:rsid w:val="00C67306"/>
    <w:rsid w:val="00C840A9"/>
    <w:rsid w:val="00C921B2"/>
    <w:rsid w:val="00CA043E"/>
    <w:rsid w:val="00CA656B"/>
    <w:rsid w:val="00CC0750"/>
    <w:rsid w:val="00CC20DC"/>
    <w:rsid w:val="00CD4AED"/>
    <w:rsid w:val="00CD5409"/>
    <w:rsid w:val="00CE7177"/>
    <w:rsid w:val="00D04F29"/>
    <w:rsid w:val="00D34BCF"/>
    <w:rsid w:val="00D418EC"/>
    <w:rsid w:val="00D44187"/>
    <w:rsid w:val="00D46F2E"/>
    <w:rsid w:val="00D53FFA"/>
    <w:rsid w:val="00D5651A"/>
    <w:rsid w:val="00D57ED3"/>
    <w:rsid w:val="00D67590"/>
    <w:rsid w:val="00D676CA"/>
    <w:rsid w:val="00D727A1"/>
    <w:rsid w:val="00D823DF"/>
    <w:rsid w:val="00D8241F"/>
    <w:rsid w:val="00D90F41"/>
    <w:rsid w:val="00D9415A"/>
    <w:rsid w:val="00DC6190"/>
    <w:rsid w:val="00E02DFA"/>
    <w:rsid w:val="00E346EA"/>
    <w:rsid w:val="00E352DB"/>
    <w:rsid w:val="00E6581B"/>
    <w:rsid w:val="00E66597"/>
    <w:rsid w:val="00E7542B"/>
    <w:rsid w:val="00E87E27"/>
    <w:rsid w:val="00EA08D1"/>
    <w:rsid w:val="00EA1FF9"/>
    <w:rsid w:val="00EB3AE6"/>
    <w:rsid w:val="00EB4F13"/>
    <w:rsid w:val="00ED093B"/>
    <w:rsid w:val="00ED25D3"/>
    <w:rsid w:val="00ED5127"/>
    <w:rsid w:val="00EE797F"/>
    <w:rsid w:val="00EF64C0"/>
    <w:rsid w:val="00F00E5C"/>
    <w:rsid w:val="00F219C1"/>
    <w:rsid w:val="00F23CF3"/>
    <w:rsid w:val="00F23E1A"/>
    <w:rsid w:val="00F24479"/>
    <w:rsid w:val="00F3147E"/>
    <w:rsid w:val="00F37DCB"/>
    <w:rsid w:val="00F53A4F"/>
    <w:rsid w:val="00F53E9A"/>
    <w:rsid w:val="00F66B93"/>
    <w:rsid w:val="00F70815"/>
    <w:rsid w:val="00F70FA0"/>
    <w:rsid w:val="00FA5F09"/>
    <w:rsid w:val="00FC0CBD"/>
    <w:rsid w:val="00FD3E31"/>
    <w:rsid w:val="00FE0178"/>
    <w:rsid w:val="00FE759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926A3"/>
  <w15:chartTrackingRefBased/>
  <w15:docId w15:val="{E3CEBEDF-4506-DD4F-98CC-C96C64FFD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913"/>
    <w:pPr>
      <w:spacing w:after="60" w:line="259" w:lineRule="auto"/>
      <w:jc w:val="center"/>
    </w:pPr>
    <w:rPr>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63913"/>
    <w:pPr>
      <w:tabs>
        <w:tab w:val="center" w:pos="4419"/>
        <w:tab w:val="right" w:pos="8838"/>
      </w:tabs>
    </w:pPr>
  </w:style>
  <w:style w:type="character" w:customStyle="1" w:styleId="EncabezadoCar">
    <w:name w:val="Encabezado Car"/>
    <w:basedOn w:val="Fuentedeprrafopredeter"/>
    <w:link w:val="Encabezado"/>
    <w:uiPriority w:val="99"/>
    <w:rsid w:val="00863913"/>
  </w:style>
  <w:style w:type="paragraph" w:styleId="Piedepgina">
    <w:name w:val="footer"/>
    <w:basedOn w:val="Normal"/>
    <w:link w:val="PiedepginaCar"/>
    <w:uiPriority w:val="99"/>
    <w:unhideWhenUsed/>
    <w:rsid w:val="00863913"/>
    <w:pPr>
      <w:tabs>
        <w:tab w:val="center" w:pos="4419"/>
        <w:tab w:val="right" w:pos="8838"/>
      </w:tabs>
    </w:pPr>
  </w:style>
  <w:style w:type="character" w:customStyle="1" w:styleId="PiedepginaCar">
    <w:name w:val="Pie de página Car"/>
    <w:basedOn w:val="Fuentedeprrafopredeter"/>
    <w:link w:val="Piedepgina"/>
    <w:uiPriority w:val="99"/>
    <w:rsid w:val="00863913"/>
  </w:style>
  <w:style w:type="paragraph" w:customStyle="1" w:styleId="Prrafobsico">
    <w:name w:val="[Párrafo básico]"/>
    <w:basedOn w:val="Normal"/>
    <w:uiPriority w:val="99"/>
    <w:rsid w:val="00863913"/>
    <w:pPr>
      <w:autoSpaceDE w:val="0"/>
      <w:autoSpaceDN w:val="0"/>
      <w:adjustRightInd w:val="0"/>
      <w:spacing w:after="0" w:line="288" w:lineRule="auto"/>
      <w:jc w:val="left"/>
      <w:textAlignment w:val="center"/>
    </w:pPr>
    <w:rPr>
      <w:rFonts w:ascii="MinionPro-Regular" w:hAnsi="MinionPro-Regular" w:cs="MinionPro-Regular"/>
      <w:color w:val="000000"/>
      <w:sz w:val="24"/>
      <w:szCs w:val="24"/>
      <w:lang w:val="es-ES_tradnl"/>
    </w:rPr>
  </w:style>
  <w:style w:type="paragraph" w:styleId="NormalWeb">
    <w:name w:val="Normal (Web)"/>
    <w:basedOn w:val="Normal"/>
    <w:uiPriority w:val="99"/>
    <w:semiHidden/>
    <w:unhideWhenUsed/>
    <w:rsid w:val="00EB3AE6"/>
    <w:pPr>
      <w:spacing w:before="100" w:beforeAutospacing="1" w:after="100" w:afterAutospacing="1" w:line="240" w:lineRule="auto"/>
      <w:jc w:val="left"/>
    </w:pPr>
    <w:rPr>
      <w:rFonts w:ascii="Times New Roman" w:eastAsiaTheme="minorEastAsia" w:hAnsi="Times New Roman" w:cs="Times New Roman"/>
      <w:sz w:val="24"/>
      <w:szCs w:val="24"/>
      <w:lang w:eastAsia="es-ES_tradnl"/>
    </w:rPr>
  </w:style>
  <w:style w:type="character" w:styleId="Nmerodepgina">
    <w:name w:val="page number"/>
    <w:basedOn w:val="Fuentedeprrafopredeter"/>
    <w:uiPriority w:val="99"/>
    <w:semiHidden/>
    <w:unhideWhenUsed/>
    <w:rsid w:val="00EB3AE6"/>
  </w:style>
  <w:style w:type="paragraph" w:styleId="Prrafodelista">
    <w:name w:val="List Paragraph"/>
    <w:basedOn w:val="Normal"/>
    <w:uiPriority w:val="34"/>
    <w:qFormat/>
    <w:rsid w:val="005B6A61"/>
    <w:pPr>
      <w:spacing w:after="160"/>
      <w:ind w:left="720"/>
      <w:contextualSpacing/>
      <w:jc w:val="left"/>
    </w:pPr>
    <w:rPr>
      <w:sz w:val="22"/>
      <w:szCs w:val="22"/>
    </w:rPr>
  </w:style>
  <w:style w:type="paragraph" w:styleId="Revisin">
    <w:name w:val="Revision"/>
    <w:hidden/>
    <w:uiPriority w:val="99"/>
    <w:semiHidden/>
    <w:rsid w:val="00F37DCB"/>
    <w:rPr>
      <w:sz w:val="20"/>
      <w:szCs w:val="20"/>
    </w:rPr>
  </w:style>
  <w:style w:type="paragraph" w:customStyle="1" w:styleId="Ningnestilodeprrafo">
    <w:name w:val="[Ningún estilo de párrafo]"/>
    <w:rsid w:val="001166BA"/>
    <w:pPr>
      <w:autoSpaceDE w:val="0"/>
      <w:autoSpaceDN w:val="0"/>
      <w:adjustRightInd w:val="0"/>
      <w:spacing w:line="288" w:lineRule="auto"/>
      <w:textAlignment w:val="center"/>
    </w:pPr>
    <w:rPr>
      <w:rFonts w:ascii="Minion Pro" w:hAnsi="Minion Pro" w:cs="Minion Pro"/>
      <w:color w:val="000000"/>
      <w:lang w:val="es-ES_tradnl"/>
    </w:rPr>
  </w:style>
  <w:style w:type="character" w:styleId="Hipervnculo">
    <w:name w:val="Hyperlink"/>
    <w:basedOn w:val="Fuentedeprrafopredeter"/>
    <w:uiPriority w:val="99"/>
    <w:unhideWhenUsed/>
    <w:rsid w:val="0065696E"/>
    <w:rPr>
      <w:color w:val="0563C1" w:themeColor="hyperlink"/>
      <w:u w:val="single"/>
    </w:rPr>
  </w:style>
  <w:style w:type="character" w:styleId="Mencinsinresolver">
    <w:name w:val="Unresolved Mention"/>
    <w:basedOn w:val="Fuentedeprrafopredeter"/>
    <w:uiPriority w:val="99"/>
    <w:semiHidden/>
    <w:unhideWhenUsed/>
    <w:rsid w:val="006569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668085">
      <w:bodyDiv w:val="1"/>
      <w:marLeft w:val="0"/>
      <w:marRight w:val="0"/>
      <w:marTop w:val="0"/>
      <w:marBottom w:val="0"/>
      <w:divBdr>
        <w:top w:val="none" w:sz="0" w:space="0" w:color="auto"/>
        <w:left w:val="none" w:sz="0" w:space="0" w:color="auto"/>
        <w:bottom w:val="none" w:sz="0" w:space="0" w:color="auto"/>
        <w:right w:val="none" w:sz="0" w:space="0" w:color="auto"/>
      </w:divBdr>
    </w:div>
    <w:div w:id="1429616794">
      <w:bodyDiv w:val="1"/>
      <w:marLeft w:val="0"/>
      <w:marRight w:val="0"/>
      <w:marTop w:val="0"/>
      <w:marBottom w:val="0"/>
      <w:divBdr>
        <w:top w:val="none" w:sz="0" w:space="0" w:color="auto"/>
        <w:left w:val="none" w:sz="0" w:space="0" w:color="auto"/>
        <w:bottom w:val="none" w:sz="0" w:space="0" w:color="auto"/>
        <w:right w:val="none" w:sz="0" w:space="0" w:color="auto"/>
      </w:divBdr>
    </w:div>
    <w:div w:id="1552379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juventudeinfancia.gob.es/sites/default/files/violencia/InformePrevalenciaViolencia_WEB.pdf" TargetMode="External"/><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10c9471-5172-49f5-ac34-989c910b1622">
      <Terms xmlns="http://schemas.microsoft.com/office/infopath/2007/PartnerControls"/>
    </lcf76f155ced4ddcb4097134ff3c332f>
    <TaxCatchAll xmlns="eb34de98-9175-4b28-bad6-fdaf71ab398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A20700FA3844B240AC1F30732CB995F1" ma:contentTypeVersion="18" ma:contentTypeDescription="Crear nuevo documento." ma:contentTypeScope="" ma:versionID="47a7d07c606c94e253426ce383fe6e81">
  <xsd:schema xmlns:xsd="http://www.w3.org/2001/XMLSchema" xmlns:xs="http://www.w3.org/2001/XMLSchema" xmlns:p="http://schemas.microsoft.com/office/2006/metadata/properties" xmlns:ns2="b10c9471-5172-49f5-ac34-989c910b1622" xmlns:ns3="eb34de98-9175-4b28-bad6-fdaf71ab3989" targetNamespace="http://schemas.microsoft.com/office/2006/metadata/properties" ma:root="true" ma:fieldsID="2d785e44d040d36c38ea4b276c2a1a73" ns2:_="" ns3:_="">
    <xsd:import namespace="b10c9471-5172-49f5-ac34-989c910b1622"/>
    <xsd:import namespace="eb34de98-9175-4b28-bad6-fdaf71ab39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c9471-5172-49f5-ac34-989c910b16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b50d6942-f8d3-4f7b-b65f-385dedc3da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34de98-9175-4b28-bad6-fdaf71ab3989"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7efd6e39-d2cd-4c22-b516-21fc7157794c}" ma:internalName="TaxCatchAll" ma:showField="CatchAllData" ma:web="eb34de98-9175-4b28-bad6-fdaf71ab39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2A52A7-4794-6C4E-AA8F-C4CBF9BF1FAD}">
  <ds:schemaRefs>
    <ds:schemaRef ds:uri="http://schemas.openxmlformats.org/officeDocument/2006/bibliography"/>
  </ds:schemaRefs>
</ds:datastoreItem>
</file>

<file path=customXml/itemProps2.xml><?xml version="1.0" encoding="utf-8"?>
<ds:datastoreItem xmlns:ds="http://schemas.openxmlformats.org/officeDocument/2006/customXml" ds:itemID="{A8540F91-5704-4516-B7F5-BE7EFB894511}">
  <ds:schemaRefs>
    <ds:schemaRef ds:uri="http://schemas.microsoft.com/office/2006/metadata/properties"/>
    <ds:schemaRef ds:uri="http://schemas.microsoft.com/office/infopath/2007/PartnerControls"/>
    <ds:schemaRef ds:uri="b10c9471-5172-49f5-ac34-989c910b1622"/>
    <ds:schemaRef ds:uri="eb34de98-9175-4b28-bad6-fdaf71ab3989"/>
  </ds:schemaRefs>
</ds:datastoreItem>
</file>

<file path=customXml/itemProps3.xml><?xml version="1.0" encoding="utf-8"?>
<ds:datastoreItem xmlns:ds="http://schemas.openxmlformats.org/officeDocument/2006/customXml" ds:itemID="{5424859C-1CA6-47B8-8F6A-E0EA835512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0c9471-5172-49f5-ac34-989c910b1622"/>
    <ds:schemaRef ds:uri="eb34de98-9175-4b28-bad6-fdaf71ab3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178662-FA2C-4F1A-8CBB-376ADA9977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1276</Words>
  <Characters>7020</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Sanabria Sanchez, Esperanza</dc:creator>
  <cp:keywords/>
  <dc:description/>
  <cp:lastModifiedBy>Digitalización</cp:lastModifiedBy>
  <cp:revision>2</cp:revision>
  <dcterms:created xsi:type="dcterms:W3CDTF">2025-10-15T10:25:00Z</dcterms:created>
  <dcterms:modified xsi:type="dcterms:W3CDTF">2025-10-15T10:25:00Z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0x010100A20700FA3844B240AC1F30732CB995F1</vt:lpwstr>
  </property>
  <property fmtid="{D5CDD505-2E9C-101B-9397-08002B2CF9AE}" pid="3" name="MediaServiceImageTags">
    <vt:lpwstr/>
  </property>
</Properties>
</file>